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95EFD" w14:textId="5D16B3B0" w:rsidR="0021077F" w:rsidRPr="00AB2B83" w:rsidRDefault="0021077F" w:rsidP="005A76BD">
      <w:pPr>
        <w:pStyle w:val="Title"/>
      </w:pPr>
      <w:r w:rsidRPr="00AB2B83">
        <w:t>Digitisation Technical Specifications</w:t>
      </w:r>
    </w:p>
    <w:p w14:paraId="024DCF9A" w14:textId="77777777" w:rsidR="0021077F" w:rsidRPr="003A4E30" w:rsidRDefault="0021077F" w:rsidP="005A76BD">
      <w:pPr>
        <w:pStyle w:val="Heading1"/>
      </w:pPr>
      <w:r w:rsidRPr="003A4E30">
        <w:t>Purpose</w:t>
      </w:r>
    </w:p>
    <w:p w14:paraId="7E22098E" w14:textId="77777777" w:rsidR="0021077F" w:rsidRPr="0021077F" w:rsidRDefault="0021077F" w:rsidP="00830FB0">
      <w:pPr>
        <w:rPr>
          <w:rFonts w:ascii="Calibri" w:hAnsi="Calibri"/>
        </w:rPr>
      </w:pPr>
      <w:r w:rsidRPr="0021077F">
        <w:rPr>
          <w:rFonts w:ascii="Calibri" w:hAnsi="Calibri"/>
        </w:rPr>
        <w:t xml:space="preserve">This Records Advice has been prepared to provide ACT Government employees with guidelines for understanding recordkeeping requirements when digitising and converting records, information and data. </w:t>
      </w:r>
    </w:p>
    <w:p w14:paraId="7AD58FC7" w14:textId="77777777" w:rsidR="0021077F" w:rsidRPr="005A76BD" w:rsidRDefault="0021077F" w:rsidP="005A76BD">
      <w:pPr>
        <w:pStyle w:val="Heading1"/>
      </w:pPr>
      <w:r w:rsidRPr="005A76BD">
        <w:t>Background</w:t>
      </w:r>
    </w:p>
    <w:p w14:paraId="2145B475" w14:textId="177AEB77" w:rsidR="0021077F" w:rsidRPr="0021077F" w:rsidRDefault="0021077F" w:rsidP="00830FB0">
      <w:pPr>
        <w:autoSpaceDE w:val="0"/>
        <w:autoSpaceDN w:val="0"/>
        <w:adjustRightInd w:val="0"/>
        <w:rPr>
          <w:rFonts w:ascii="Calibri" w:hAnsi="Calibri"/>
        </w:rPr>
      </w:pPr>
      <w:r w:rsidRPr="0021077F">
        <w:rPr>
          <w:rFonts w:ascii="Calibri" w:hAnsi="Calibri"/>
        </w:rPr>
        <w:t>This advice details the minimum technical requirements that images must satisfy when digitising source records in order to destroy the physical originals after digitisation.</w:t>
      </w:r>
      <w:r w:rsidRPr="0021077F">
        <w:t xml:space="preserve"> </w:t>
      </w:r>
      <w:r w:rsidRPr="0021077F">
        <w:rPr>
          <w:rFonts w:ascii="Calibri" w:hAnsi="Calibri"/>
        </w:rPr>
        <w:t>The requirements are designed to ensure that a digitisation effort results in the creation of a full and accurate copy of the physical original.</w:t>
      </w:r>
    </w:p>
    <w:p w14:paraId="4BC9499B" w14:textId="5F13C39F" w:rsidR="00AB2B83" w:rsidRPr="0021077F" w:rsidRDefault="00AB2B83" w:rsidP="00830FB0">
      <w:pPr>
        <w:autoSpaceDE w:val="0"/>
        <w:autoSpaceDN w:val="0"/>
        <w:adjustRightInd w:val="0"/>
        <w:rPr>
          <w:rFonts w:ascii="Calibri" w:hAnsi="Calibri"/>
        </w:rPr>
      </w:pPr>
      <w:r>
        <w:t xml:space="preserve">This Advice should be read in conjunction with the </w:t>
      </w:r>
      <w:hyperlink r:id="rId8" w:history="1">
        <w:r w:rsidRPr="00AB2B83">
          <w:rPr>
            <w:rStyle w:val="Hyperlink"/>
          </w:rPr>
          <w:t>Source Records Disposal Schedule</w:t>
        </w:r>
      </w:hyperlink>
      <w:r>
        <w:t>.</w:t>
      </w:r>
    </w:p>
    <w:p w14:paraId="46291D2B" w14:textId="77777777" w:rsidR="0021077F" w:rsidRPr="005A76BD" w:rsidRDefault="0021077F" w:rsidP="005A76BD">
      <w:pPr>
        <w:pStyle w:val="Heading1"/>
      </w:pPr>
      <w:r w:rsidRPr="005A76BD">
        <w:t>Digitisation specifications</w:t>
      </w:r>
    </w:p>
    <w:p w14:paraId="3250E013" w14:textId="5E509217" w:rsidR="0021077F" w:rsidRPr="0021077F" w:rsidRDefault="0021077F" w:rsidP="00830FB0">
      <w:pPr>
        <w:autoSpaceDE w:val="0"/>
        <w:autoSpaceDN w:val="0"/>
        <w:adjustRightInd w:val="0"/>
        <w:rPr>
          <w:rFonts w:ascii="Calibri" w:hAnsi="Calibri"/>
        </w:rPr>
      </w:pPr>
      <w:r w:rsidRPr="0021077F">
        <w:rPr>
          <w:rFonts w:ascii="Calibri" w:hAnsi="Calibri"/>
        </w:rPr>
        <w:t xml:space="preserve">Each type of source document (e.g. documents, photographs and negatives) must </w:t>
      </w:r>
      <w:r w:rsidR="007D5092">
        <w:rPr>
          <w:rFonts w:ascii="Calibri" w:hAnsi="Calibri"/>
        </w:rPr>
        <w:t>meet</w:t>
      </w:r>
      <w:r w:rsidR="007D5092" w:rsidRPr="0021077F">
        <w:rPr>
          <w:rFonts w:ascii="Calibri" w:hAnsi="Calibri"/>
        </w:rPr>
        <w:t xml:space="preserve"> </w:t>
      </w:r>
      <w:r w:rsidRPr="0021077F">
        <w:rPr>
          <w:rFonts w:ascii="Calibri" w:hAnsi="Calibri"/>
        </w:rPr>
        <w:t>specifications for the following components:</w:t>
      </w:r>
    </w:p>
    <w:p w14:paraId="63B1107E" w14:textId="20EDB2F4" w:rsidR="0021077F" w:rsidRPr="0021077F" w:rsidRDefault="00FF61C2" w:rsidP="00830FB0">
      <w:pPr>
        <w:numPr>
          <w:ilvl w:val="0"/>
          <w:numId w:val="3"/>
        </w:numPr>
        <w:autoSpaceDE w:val="0"/>
        <w:autoSpaceDN w:val="0"/>
        <w:adjustRightInd w:val="0"/>
        <w:rPr>
          <w:rFonts w:ascii="Calibri" w:hAnsi="Calibri"/>
        </w:rPr>
      </w:pPr>
      <w:r>
        <w:rPr>
          <w:rFonts w:ascii="Calibri" w:hAnsi="Calibri"/>
        </w:rPr>
        <w:t>t</w:t>
      </w:r>
      <w:r w:rsidRPr="0021077F">
        <w:rPr>
          <w:rFonts w:ascii="Calibri" w:hAnsi="Calibri"/>
        </w:rPr>
        <w:t xml:space="preserve">he </w:t>
      </w:r>
      <w:r w:rsidR="0021077F" w:rsidRPr="0021077F">
        <w:rPr>
          <w:rFonts w:ascii="Calibri" w:hAnsi="Calibri"/>
        </w:rPr>
        <w:t>resolution required (in dpi (dots per inch))</w:t>
      </w:r>
    </w:p>
    <w:p w14:paraId="1AD29894" w14:textId="74B47D0E" w:rsidR="0021077F" w:rsidRPr="0021077F" w:rsidRDefault="00FF61C2" w:rsidP="00830FB0">
      <w:pPr>
        <w:numPr>
          <w:ilvl w:val="0"/>
          <w:numId w:val="3"/>
        </w:numPr>
        <w:autoSpaceDE w:val="0"/>
        <w:autoSpaceDN w:val="0"/>
        <w:adjustRightInd w:val="0"/>
        <w:spacing w:before="0"/>
        <w:rPr>
          <w:rFonts w:ascii="Calibri" w:hAnsi="Calibri"/>
        </w:rPr>
      </w:pPr>
      <w:r>
        <w:rPr>
          <w:rFonts w:ascii="Calibri" w:hAnsi="Calibri"/>
        </w:rPr>
        <w:t>t</w:t>
      </w:r>
      <w:r w:rsidRPr="0021077F">
        <w:rPr>
          <w:rFonts w:ascii="Calibri" w:hAnsi="Calibri"/>
        </w:rPr>
        <w:t xml:space="preserve">he </w:t>
      </w:r>
      <w:r w:rsidR="0021077F" w:rsidRPr="0021077F">
        <w:rPr>
          <w:rFonts w:ascii="Calibri" w:hAnsi="Calibri"/>
        </w:rPr>
        <w:t>type of image (bi-tonal, greyscale, colour)</w:t>
      </w:r>
    </w:p>
    <w:p w14:paraId="1C342156" w14:textId="4F71E36C" w:rsidR="0021077F" w:rsidRPr="0021077F" w:rsidRDefault="00FF61C2" w:rsidP="00830FB0">
      <w:pPr>
        <w:numPr>
          <w:ilvl w:val="0"/>
          <w:numId w:val="3"/>
        </w:numPr>
        <w:autoSpaceDE w:val="0"/>
        <w:autoSpaceDN w:val="0"/>
        <w:adjustRightInd w:val="0"/>
        <w:spacing w:before="0"/>
        <w:rPr>
          <w:rFonts w:ascii="Calibri" w:hAnsi="Calibri"/>
        </w:rPr>
      </w:pPr>
      <w:r>
        <w:rPr>
          <w:rFonts w:ascii="Calibri" w:hAnsi="Calibri"/>
        </w:rPr>
        <w:t>t</w:t>
      </w:r>
      <w:r w:rsidRPr="0021077F">
        <w:rPr>
          <w:rFonts w:ascii="Calibri" w:hAnsi="Calibri"/>
        </w:rPr>
        <w:t xml:space="preserve">he </w:t>
      </w:r>
      <w:r w:rsidR="0021077F" w:rsidRPr="0021077F">
        <w:rPr>
          <w:rFonts w:ascii="Calibri" w:hAnsi="Calibri"/>
        </w:rPr>
        <w:t>bit-depth (when greyscale or colour)</w:t>
      </w:r>
    </w:p>
    <w:p w14:paraId="16EFA33B" w14:textId="5F2E9461" w:rsidR="0021077F" w:rsidRPr="0021077F" w:rsidRDefault="00FF61C2" w:rsidP="00830FB0">
      <w:pPr>
        <w:numPr>
          <w:ilvl w:val="0"/>
          <w:numId w:val="3"/>
        </w:numPr>
        <w:autoSpaceDE w:val="0"/>
        <w:autoSpaceDN w:val="0"/>
        <w:adjustRightInd w:val="0"/>
        <w:spacing w:before="0"/>
        <w:rPr>
          <w:rFonts w:ascii="Calibri" w:hAnsi="Calibri"/>
        </w:rPr>
      </w:pPr>
      <w:r>
        <w:rPr>
          <w:rFonts w:ascii="Calibri" w:hAnsi="Calibri"/>
        </w:rPr>
        <w:t>c</w:t>
      </w:r>
      <w:r w:rsidRPr="0021077F">
        <w:rPr>
          <w:rFonts w:ascii="Calibri" w:hAnsi="Calibri"/>
        </w:rPr>
        <w:t xml:space="preserve">olour </w:t>
      </w:r>
      <w:r w:rsidR="0021077F" w:rsidRPr="0021077F">
        <w:rPr>
          <w:rFonts w:ascii="Calibri" w:hAnsi="Calibri"/>
        </w:rPr>
        <w:t xml:space="preserve">management; </w:t>
      </w:r>
      <w:r>
        <w:rPr>
          <w:rFonts w:ascii="Calibri" w:hAnsi="Calibri"/>
        </w:rPr>
        <w:t>and</w:t>
      </w:r>
    </w:p>
    <w:p w14:paraId="0255D0C0" w14:textId="18FF2788" w:rsidR="0021077F" w:rsidRPr="0021077F" w:rsidRDefault="00FF61C2" w:rsidP="00830FB0">
      <w:pPr>
        <w:numPr>
          <w:ilvl w:val="0"/>
          <w:numId w:val="3"/>
        </w:numPr>
        <w:autoSpaceDE w:val="0"/>
        <w:autoSpaceDN w:val="0"/>
        <w:adjustRightInd w:val="0"/>
        <w:spacing w:before="0"/>
        <w:rPr>
          <w:rFonts w:ascii="Calibri" w:hAnsi="Calibri"/>
        </w:rPr>
      </w:pPr>
      <w:r>
        <w:rPr>
          <w:rFonts w:ascii="Calibri" w:hAnsi="Calibri"/>
        </w:rPr>
        <w:t>c</w:t>
      </w:r>
      <w:r w:rsidRPr="0021077F">
        <w:rPr>
          <w:rFonts w:ascii="Calibri" w:hAnsi="Calibri"/>
        </w:rPr>
        <w:t xml:space="preserve">ompression </w:t>
      </w:r>
      <w:r w:rsidR="0021077F" w:rsidRPr="0021077F">
        <w:rPr>
          <w:rFonts w:ascii="Calibri" w:hAnsi="Calibri"/>
        </w:rPr>
        <w:t>algorithm mode and settings to be used.</w:t>
      </w:r>
    </w:p>
    <w:p w14:paraId="3135FFB6" w14:textId="77777777" w:rsidR="0021077F" w:rsidRPr="0021077F" w:rsidRDefault="0021077F" w:rsidP="003A4E30">
      <w:pPr>
        <w:pStyle w:val="Heading2"/>
      </w:pPr>
      <w:bookmarkStart w:id="0" w:name="_Toc288477174"/>
      <w:r w:rsidRPr="0021077F">
        <w:t>Lower specifications</w:t>
      </w:r>
      <w:bookmarkEnd w:id="0"/>
    </w:p>
    <w:p w14:paraId="7F9FB82A" w14:textId="36C5EA96" w:rsidR="0021077F" w:rsidRPr="0021077F" w:rsidRDefault="0021077F" w:rsidP="00830FB0">
      <w:pPr>
        <w:autoSpaceDE w:val="0"/>
        <w:autoSpaceDN w:val="0"/>
        <w:adjustRightInd w:val="0"/>
        <w:rPr>
          <w:rFonts w:ascii="Calibri" w:hAnsi="Calibri"/>
        </w:rPr>
      </w:pPr>
      <w:r w:rsidRPr="0021077F">
        <w:rPr>
          <w:rFonts w:ascii="Calibri" w:hAnsi="Calibri"/>
        </w:rPr>
        <w:t xml:space="preserve">Agencies may choose to relax the requirements in this specification for temporary records where </w:t>
      </w:r>
      <w:r w:rsidR="0093074A">
        <w:rPr>
          <w:rFonts w:ascii="Calibri" w:hAnsi="Calibri"/>
        </w:rPr>
        <w:t>the business reasons necessitating the exemption have</w:t>
      </w:r>
      <w:r w:rsidRPr="0021077F">
        <w:rPr>
          <w:rFonts w:ascii="Calibri" w:hAnsi="Calibri"/>
        </w:rPr>
        <w:t xml:space="preserve"> been notified in the agency Records Management Program and agreed by the Principal Officer. The requirements cannot be relaxed for Territory Archives or unsentenced records.</w:t>
      </w:r>
    </w:p>
    <w:p w14:paraId="2D692C4E" w14:textId="77777777" w:rsidR="0021077F" w:rsidRPr="0021077F" w:rsidRDefault="0021077F" w:rsidP="00830FB0">
      <w:pPr>
        <w:autoSpaceDE w:val="0"/>
        <w:autoSpaceDN w:val="0"/>
        <w:adjustRightInd w:val="0"/>
        <w:rPr>
          <w:rFonts w:ascii="Calibri" w:hAnsi="Calibri"/>
        </w:rPr>
      </w:pPr>
      <w:r w:rsidRPr="0021077F">
        <w:rPr>
          <w:rFonts w:ascii="Calibri" w:hAnsi="Calibri"/>
        </w:rPr>
        <w:t>The requirements may only be relaxed after a thorough usability analysis has confirmed that the resulting images are adequate for all reasonable business purposes. The usability analysis must:</w:t>
      </w:r>
    </w:p>
    <w:p w14:paraId="36D5685B" w14:textId="0F9C3B2A" w:rsidR="0021077F" w:rsidRPr="0021077F" w:rsidRDefault="00FF61C2" w:rsidP="00830FB0">
      <w:pPr>
        <w:numPr>
          <w:ilvl w:val="0"/>
          <w:numId w:val="4"/>
        </w:numPr>
        <w:autoSpaceDE w:val="0"/>
        <w:autoSpaceDN w:val="0"/>
        <w:adjustRightInd w:val="0"/>
        <w:rPr>
          <w:rFonts w:ascii="Calibri" w:hAnsi="Calibri"/>
        </w:rPr>
      </w:pPr>
      <w:r>
        <w:rPr>
          <w:rFonts w:ascii="Calibri" w:hAnsi="Calibri"/>
        </w:rPr>
        <w:t>i</w:t>
      </w:r>
      <w:r w:rsidRPr="0021077F">
        <w:rPr>
          <w:rFonts w:ascii="Calibri" w:hAnsi="Calibri"/>
        </w:rPr>
        <w:t xml:space="preserve">dentify </w:t>
      </w:r>
      <w:r w:rsidR="0021077F" w:rsidRPr="0021077F">
        <w:rPr>
          <w:rFonts w:ascii="Calibri" w:hAnsi="Calibri"/>
        </w:rPr>
        <w:t>all reasonable business uses of the records. Note that reasonable business uses of the records are broader than day-to-day business uses, and include, for example, use in legal action, investigations and Freedom of Information requests; and</w:t>
      </w:r>
    </w:p>
    <w:p w14:paraId="3411317E" w14:textId="540166E7" w:rsidR="0021077F" w:rsidRPr="0021077F" w:rsidRDefault="00FF61C2" w:rsidP="00830FB0">
      <w:pPr>
        <w:numPr>
          <w:ilvl w:val="0"/>
          <w:numId w:val="4"/>
        </w:numPr>
        <w:autoSpaceDE w:val="0"/>
        <w:autoSpaceDN w:val="0"/>
        <w:adjustRightInd w:val="0"/>
        <w:spacing w:before="0"/>
        <w:rPr>
          <w:rFonts w:ascii="Calibri" w:hAnsi="Calibri"/>
        </w:rPr>
      </w:pPr>
      <w:r>
        <w:rPr>
          <w:rFonts w:ascii="Calibri" w:hAnsi="Calibri"/>
        </w:rPr>
        <w:t>c</w:t>
      </w:r>
      <w:r w:rsidRPr="0021077F">
        <w:rPr>
          <w:rFonts w:ascii="Calibri" w:hAnsi="Calibri"/>
        </w:rPr>
        <w:t xml:space="preserve">onfirm </w:t>
      </w:r>
      <w:r w:rsidR="0021077F" w:rsidRPr="0021077F">
        <w:rPr>
          <w:rFonts w:ascii="Calibri" w:hAnsi="Calibri"/>
        </w:rPr>
        <w:t xml:space="preserve">that it can be reasonably expected that all images at the lower specification are usable for </w:t>
      </w:r>
      <w:proofErr w:type="gramStart"/>
      <w:r w:rsidR="0021077F" w:rsidRPr="0021077F">
        <w:rPr>
          <w:rFonts w:ascii="Calibri" w:hAnsi="Calibri"/>
        </w:rPr>
        <w:t>all of</w:t>
      </w:r>
      <w:proofErr w:type="gramEnd"/>
      <w:r w:rsidR="0021077F" w:rsidRPr="0021077F">
        <w:rPr>
          <w:rFonts w:ascii="Calibri" w:hAnsi="Calibri"/>
        </w:rPr>
        <w:t xml:space="preserve"> the identified reasonable business uses. This confirmation must be </w:t>
      </w:r>
      <w:r w:rsidR="0021077F" w:rsidRPr="0021077F">
        <w:rPr>
          <w:rFonts w:ascii="Calibri" w:hAnsi="Calibri"/>
        </w:rPr>
        <w:lastRenderedPageBreak/>
        <w:t xml:space="preserve">based on usability tests and </w:t>
      </w:r>
      <w:r w:rsidR="007D5092">
        <w:rPr>
          <w:rFonts w:ascii="Calibri" w:hAnsi="Calibri"/>
        </w:rPr>
        <w:t>consider the needs of</w:t>
      </w:r>
      <w:r w:rsidR="007D5092" w:rsidRPr="0021077F">
        <w:rPr>
          <w:rFonts w:ascii="Calibri" w:hAnsi="Calibri"/>
        </w:rPr>
        <w:t xml:space="preserve"> </w:t>
      </w:r>
      <w:r w:rsidR="0021077F" w:rsidRPr="0021077F">
        <w:rPr>
          <w:rFonts w:ascii="Calibri" w:hAnsi="Calibri"/>
        </w:rPr>
        <w:t>stakeholders for all the reasonable uses.</w:t>
      </w:r>
    </w:p>
    <w:p w14:paraId="12A47EBA" w14:textId="77777777" w:rsidR="0021077F" w:rsidRPr="0021077F" w:rsidRDefault="0021077F" w:rsidP="00830FB0">
      <w:pPr>
        <w:autoSpaceDE w:val="0"/>
        <w:autoSpaceDN w:val="0"/>
        <w:adjustRightInd w:val="0"/>
        <w:rPr>
          <w:rFonts w:ascii="Calibri" w:hAnsi="Calibri"/>
        </w:rPr>
      </w:pPr>
      <w:r w:rsidRPr="0021077F">
        <w:rPr>
          <w:rFonts w:ascii="Calibri" w:hAnsi="Calibri"/>
        </w:rPr>
        <w:t>The usability analysis, and the evidence on which the analysis is based (e.g. usability tests) must be retained for as long as the digitised records. Both the analysis and evidence must be made available to the Director of Territory Records.</w:t>
      </w:r>
    </w:p>
    <w:p w14:paraId="4B9E51C7" w14:textId="77777777" w:rsidR="0021077F" w:rsidRPr="0021077F" w:rsidRDefault="0021077F" w:rsidP="00830FB0">
      <w:pPr>
        <w:autoSpaceDE w:val="0"/>
        <w:autoSpaceDN w:val="0"/>
        <w:adjustRightInd w:val="0"/>
        <w:rPr>
          <w:rFonts w:ascii="Calibri" w:hAnsi="Calibri"/>
        </w:rPr>
      </w:pPr>
      <w:r w:rsidRPr="0021077F">
        <w:rPr>
          <w:rFonts w:ascii="Calibri" w:hAnsi="Calibri"/>
        </w:rPr>
        <w:t>It is not necessary to conduct this usability analysis where the requirements stated in this advice are adopted.</w:t>
      </w:r>
    </w:p>
    <w:p w14:paraId="13B41F94" w14:textId="77777777" w:rsidR="0021077F" w:rsidRPr="0021077F" w:rsidRDefault="0021077F" w:rsidP="003A4E30">
      <w:pPr>
        <w:pStyle w:val="Heading2"/>
      </w:pPr>
      <w:bookmarkStart w:id="1" w:name="_Toc288477175"/>
      <w:r w:rsidRPr="0021077F">
        <w:t>Higher specifications</w:t>
      </w:r>
      <w:bookmarkEnd w:id="1"/>
    </w:p>
    <w:p w14:paraId="002C33E8" w14:textId="54D590FF" w:rsidR="0021077F" w:rsidRPr="0021077F" w:rsidRDefault="0021077F" w:rsidP="00830FB0">
      <w:pPr>
        <w:autoSpaceDE w:val="0"/>
        <w:autoSpaceDN w:val="0"/>
        <w:adjustRightInd w:val="0"/>
        <w:rPr>
          <w:rFonts w:ascii="Calibri" w:hAnsi="Calibri"/>
        </w:rPr>
      </w:pPr>
      <w:r w:rsidRPr="0021077F">
        <w:rPr>
          <w:rFonts w:ascii="Calibri" w:hAnsi="Calibri"/>
        </w:rPr>
        <w:t xml:space="preserve">Agencies may use higher standards than are given in </w:t>
      </w:r>
      <w:r w:rsidR="00715BA7">
        <w:rPr>
          <w:rFonts w:ascii="Calibri" w:hAnsi="Calibri"/>
        </w:rPr>
        <w:t xml:space="preserve">this document </w:t>
      </w:r>
      <w:r w:rsidRPr="0021077F">
        <w:rPr>
          <w:rFonts w:ascii="Calibri" w:hAnsi="Calibri"/>
        </w:rPr>
        <w:t>if desired</w:t>
      </w:r>
    </w:p>
    <w:p w14:paraId="3ACFF52B" w14:textId="77777777" w:rsidR="0021077F" w:rsidRPr="0021077F" w:rsidRDefault="0021077F" w:rsidP="003A4E30">
      <w:pPr>
        <w:pStyle w:val="Heading2"/>
      </w:pPr>
      <w:bookmarkStart w:id="2" w:name="_Toc288477176"/>
      <w:r w:rsidRPr="0021077F">
        <w:t>Retrospectivity</w:t>
      </w:r>
      <w:bookmarkEnd w:id="2"/>
    </w:p>
    <w:p w14:paraId="56FD3AB4" w14:textId="77777777" w:rsidR="0021077F" w:rsidRPr="0021077F" w:rsidRDefault="0021077F" w:rsidP="00830FB0">
      <w:pPr>
        <w:autoSpaceDE w:val="0"/>
        <w:autoSpaceDN w:val="0"/>
        <w:adjustRightInd w:val="0"/>
        <w:rPr>
          <w:rFonts w:ascii="Calibri" w:hAnsi="Calibri"/>
        </w:rPr>
      </w:pPr>
      <w:r w:rsidRPr="0021077F">
        <w:rPr>
          <w:rFonts w:ascii="Calibri" w:hAnsi="Calibri"/>
        </w:rPr>
        <w:t>If a record has been digitised to the requirements in this advice and the technical requirements are subsequently changed, agencies will not be expected to re-digitise to the new requirements.</w:t>
      </w:r>
    </w:p>
    <w:p w14:paraId="4BC1E993" w14:textId="77777777" w:rsidR="0021077F" w:rsidRPr="0021077F" w:rsidRDefault="0021077F" w:rsidP="003A4E30">
      <w:pPr>
        <w:pStyle w:val="Heading2"/>
      </w:pPr>
      <w:bookmarkStart w:id="3" w:name="_Toc288477177"/>
      <w:r w:rsidRPr="0021077F">
        <w:t>Output formats</w:t>
      </w:r>
      <w:bookmarkEnd w:id="3"/>
    </w:p>
    <w:p w14:paraId="214714DC" w14:textId="76F5C16D" w:rsidR="0021077F" w:rsidRPr="0021077F" w:rsidRDefault="0021077F" w:rsidP="00830FB0">
      <w:pPr>
        <w:autoSpaceDE w:val="0"/>
        <w:autoSpaceDN w:val="0"/>
        <w:adjustRightInd w:val="0"/>
        <w:rPr>
          <w:rFonts w:ascii="Calibri" w:hAnsi="Calibri"/>
        </w:rPr>
      </w:pPr>
      <w:r w:rsidRPr="0021077F">
        <w:rPr>
          <w:rFonts w:ascii="Calibri" w:hAnsi="Calibri"/>
        </w:rPr>
        <w:t xml:space="preserve">Part 3 of the </w:t>
      </w:r>
      <w:r w:rsidRPr="0021077F">
        <w:rPr>
          <w:rFonts w:ascii="Calibri" w:hAnsi="Calibri"/>
          <w:i/>
          <w:iCs/>
        </w:rPr>
        <w:t>Territory Records Act 2002</w:t>
      </w:r>
      <w:r w:rsidRPr="0021077F">
        <w:rPr>
          <w:rFonts w:ascii="Calibri" w:hAnsi="Calibri"/>
          <w:iCs/>
        </w:rPr>
        <w:t xml:space="preserve"> notes that for the purposes of public access, records become eligible </w:t>
      </w:r>
      <w:r w:rsidR="00715BA7">
        <w:rPr>
          <w:rFonts w:ascii="Calibri" w:hAnsi="Calibri"/>
          <w:iCs/>
        </w:rPr>
        <w:t>for access</w:t>
      </w:r>
      <w:r w:rsidRPr="0021077F">
        <w:rPr>
          <w:rFonts w:ascii="Calibri" w:hAnsi="Calibri"/>
          <w:iCs/>
        </w:rPr>
        <w:t xml:space="preserve"> by members of the public 20 years after the date of creation. </w:t>
      </w:r>
      <w:r w:rsidRPr="0021077F">
        <w:rPr>
          <w:rFonts w:ascii="Calibri" w:hAnsi="Calibri"/>
        </w:rPr>
        <w:t xml:space="preserve"> Consequently it is recommended that conversion of source records be performed using specific outputs to ensure record content is retrievable using future technological software.</w:t>
      </w:r>
    </w:p>
    <w:p w14:paraId="3EF7F983" w14:textId="799F93FA" w:rsidR="0021077F" w:rsidRPr="0021077F" w:rsidRDefault="007D5092" w:rsidP="00592CD5">
      <w:pPr>
        <w:rPr>
          <w:rFonts w:ascii="Calibri" w:hAnsi="Calibri"/>
        </w:rPr>
      </w:pPr>
      <w:r w:rsidRPr="0021077F">
        <w:rPr>
          <w:rFonts w:ascii="Calibri" w:hAnsi="Calibri"/>
        </w:rPr>
        <w:t>These requirements do not specify an output file format (e.g. TIFF or PDF/A). It will be necessary for agencies to select suitable output formats for their purposes.</w:t>
      </w:r>
      <w:r>
        <w:rPr>
          <w:rFonts w:ascii="Calibri" w:hAnsi="Calibri"/>
        </w:rPr>
        <w:t xml:space="preserve">  C</w:t>
      </w:r>
      <w:r w:rsidR="0021077F" w:rsidRPr="0021077F">
        <w:rPr>
          <w:rFonts w:ascii="Calibri" w:hAnsi="Calibri"/>
        </w:rPr>
        <w:t xml:space="preserve">ompliant formats </w:t>
      </w:r>
      <w:r>
        <w:rPr>
          <w:rFonts w:ascii="Calibri" w:hAnsi="Calibri"/>
        </w:rPr>
        <w:t>include</w:t>
      </w:r>
      <w:r w:rsidRPr="0021077F">
        <w:rPr>
          <w:rFonts w:ascii="Calibri" w:hAnsi="Calibri"/>
        </w:rPr>
        <w:t xml:space="preserve"> </w:t>
      </w:r>
      <w:r w:rsidR="0021077F" w:rsidRPr="0021077F">
        <w:rPr>
          <w:rFonts w:ascii="Calibri" w:hAnsi="Calibri"/>
        </w:rPr>
        <w:t xml:space="preserve">TIFF, PDF/A, JPEG, and JPEG2000. Agencies should only use JPEG where the digitisation device </w:t>
      </w:r>
      <w:r w:rsidR="0021077F" w:rsidRPr="0021077F">
        <w:rPr>
          <w:rFonts w:ascii="Calibri" w:hAnsi="Calibri"/>
          <w:i/>
        </w:rPr>
        <w:t>only</w:t>
      </w:r>
      <w:r w:rsidR="0021077F" w:rsidRPr="0021077F">
        <w:rPr>
          <w:rFonts w:ascii="Calibri" w:hAnsi="Calibri"/>
        </w:rPr>
        <w:t xml:space="preserve"> produces JPEG images.</w:t>
      </w:r>
    </w:p>
    <w:p w14:paraId="4A2BFC44" w14:textId="77777777" w:rsidR="0021077F" w:rsidRPr="0021077F" w:rsidRDefault="0021077F" w:rsidP="003A4E30">
      <w:pPr>
        <w:pStyle w:val="Heading2"/>
      </w:pPr>
      <w:bookmarkStart w:id="4" w:name="_Toc288477178"/>
      <w:r w:rsidRPr="0021077F">
        <w:t>Lossy compression</w:t>
      </w:r>
      <w:bookmarkEnd w:id="4"/>
    </w:p>
    <w:p w14:paraId="1479A934" w14:textId="77777777" w:rsidR="0021077F" w:rsidRPr="0021077F" w:rsidRDefault="0021077F" w:rsidP="00830FB0">
      <w:pPr>
        <w:autoSpaceDE w:val="0"/>
        <w:autoSpaceDN w:val="0"/>
        <w:adjustRightInd w:val="0"/>
        <w:rPr>
          <w:rFonts w:ascii="Calibri" w:hAnsi="Calibri"/>
        </w:rPr>
      </w:pPr>
      <w:r w:rsidRPr="0021077F">
        <w:rPr>
          <w:rFonts w:ascii="Calibri" w:hAnsi="Calibri"/>
        </w:rPr>
        <w:t>Some digitisation devices (e.g. digital cameras) only produce images using lossy compression (e.g. JPEG). In this case, this lossy compression technique can be used in the final image. Extreme care must be taken when processing images using lossy compression to prevent degradation of the image.</w:t>
      </w:r>
    </w:p>
    <w:p w14:paraId="1A5CE3F8" w14:textId="77777777" w:rsidR="0021077F" w:rsidRPr="0021077F" w:rsidRDefault="0021077F" w:rsidP="00830FB0">
      <w:pPr>
        <w:autoSpaceDE w:val="0"/>
        <w:autoSpaceDN w:val="0"/>
        <w:adjustRightInd w:val="0"/>
        <w:rPr>
          <w:rFonts w:ascii="Calibri" w:hAnsi="Calibri"/>
        </w:rPr>
      </w:pPr>
      <w:r w:rsidRPr="0021077F">
        <w:rPr>
          <w:rFonts w:ascii="Calibri" w:hAnsi="Calibri"/>
        </w:rPr>
        <w:t>Where the digitisation device can produce images using lossless compression, this compression mode must be retained in the final image.</w:t>
      </w:r>
    </w:p>
    <w:p w14:paraId="78A25DC8" w14:textId="77777777" w:rsidR="0021077F" w:rsidRPr="0021077F" w:rsidRDefault="0021077F" w:rsidP="003A4E30">
      <w:pPr>
        <w:pStyle w:val="Heading2"/>
      </w:pPr>
      <w:bookmarkStart w:id="5" w:name="_Toc288477179"/>
      <w:r w:rsidRPr="0021077F">
        <w:t>Multi-page records</w:t>
      </w:r>
      <w:bookmarkEnd w:id="5"/>
    </w:p>
    <w:p w14:paraId="07F4C6CF" w14:textId="77777777" w:rsidR="0021077F" w:rsidRPr="0021077F" w:rsidRDefault="0021077F" w:rsidP="00830FB0">
      <w:pPr>
        <w:autoSpaceDE w:val="0"/>
        <w:autoSpaceDN w:val="0"/>
        <w:adjustRightInd w:val="0"/>
        <w:rPr>
          <w:rFonts w:ascii="Calibri" w:hAnsi="Calibri"/>
        </w:rPr>
      </w:pPr>
      <w:r w:rsidRPr="0021077F">
        <w:rPr>
          <w:rFonts w:ascii="Calibri" w:hAnsi="Calibri"/>
        </w:rPr>
        <w:t>It is recommended that agencies do not use multi-page TIFF files to store multi</w:t>
      </w:r>
      <w:r w:rsidR="00DC12AF">
        <w:rPr>
          <w:rFonts w:ascii="Calibri" w:hAnsi="Calibri"/>
        </w:rPr>
        <w:t>-</w:t>
      </w:r>
      <w:r w:rsidRPr="0021077F">
        <w:rPr>
          <w:rFonts w:ascii="Calibri" w:hAnsi="Calibri"/>
        </w:rPr>
        <w:t>page records. This is because multi-page TIFF images are not widely supported in viewing software. Agencies should store multi-page records in PDF/A files. If necessary, tools can be obtained to combine single image PDFs into a multi-page PDF/A.</w:t>
      </w:r>
    </w:p>
    <w:p w14:paraId="547B9E22" w14:textId="77777777" w:rsidR="0021077F" w:rsidRPr="0021077F" w:rsidRDefault="0021077F" w:rsidP="003A4E30">
      <w:pPr>
        <w:pStyle w:val="Heading2"/>
      </w:pPr>
      <w:bookmarkStart w:id="6" w:name="_Toc288477180"/>
      <w:r w:rsidRPr="0021077F">
        <w:lastRenderedPageBreak/>
        <w:t>Generation of images</w:t>
      </w:r>
      <w:bookmarkEnd w:id="6"/>
    </w:p>
    <w:p w14:paraId="256E5B44" w14:textId="77777777" w:rsidR="0021077F" w:rsidRPr="0021077F" w:rsidRDefault="0021077F" w:rsidP="00830FB0">
      <w:pPr>
        <w:autoSpaceDE w:val="0"/>
        <w:autoSpaceDN w:val="0"/>
        <w:adjustRightInd w:val="0"/>
      </w:pPr>
      <w:r w:rsidRPr="0021077F">
        <w:t>These requirements specify the final output required. The intermediate images generated by the digitisation device, or stored during processing, are not specified. However, intermediate images must not be of lower quality than the final output. For example:</w:t>
      </w:r>
    </w:p>
    <w:p w14:paraId="15AFFC2C" w14:textId="77777777" w:rsidR="0021077F" w:rsidRPr="00830FB0" w:rsidRDefault="0021077F" w:rsidP="00830FB0">
      <w:pPr>
        <w:pStyle w:val="dot-std"/>
      </w:pPr>
      <w:r w:rsidRPr="00830FB0">
        <w:t>The resolution of intermediate images must be at least that of the final output;</w:t>
      </w:r>
    </w:p>
    <w:p w14:paraId="1B69EDDE" w14:textId="77777777" w:rsidR="0021077F" w:rsidRPr="00830FB0" w:rsidRDefault="0021077F" w:rsidP="00830FB0">
      <w:pPr>
        <w:pStyle w:val="dot-std"/>
        <w:rPr>
          <w:b/>
          <w:bCs/>
          <w:color w:val="000080"/>
        </w:rPr>
      </w:pPr>
      <w:r w:rsidRPr="00830FB0">
        <w:t>Lossy compression must not be used for the intermediate images unless the digitisation device (e.g. digital camera) only produces images using lossy compression.</w:t>
      </w:r>
    </w:p>
    <w:p w14:paraId="49D714DF" w14:textId="77777777" w:rsidR="0021077F" w:rsidRPr="0021077F" w:rsidRDefault="0021077F" w:rsidP="005A76BD">
      <w:pPr>
        <w:pStyle w:val="Heading1"/>
      </w:pPr>
      <w:bookmarkStart w:id="7" w:name="_Toc257892605"/>
      <w:bookmarkStart w:id="8" w:name="_Toc286222802"/>
      <w:r w:rsidRPr="0021077F">
        <w:t>Digitisation Specification</w:t>
      </w:r>
      <w:bookmarkEnd w:id="7"/>
      <w:bookmarkEnd w:id="8"/>
      <w:r w:rsidRPr="0021077F">
        <w:t xml:space="preserve"> requirements</w:t>
      </w:r>
    </w:p>
    <w:p w14:paraId="5B4883D4" w14:textId="77777777" w:rsidR="0021077F" w:rsidRPr="0021077F" w:rsidRDefault="0021077F" w:rsidP="00830FB0">
      <w:pPr>
        <w:autoSpaceDE w:val="0"/>
        <w:autoSpaceDN w:val="0"/>
        <w:adjustRightInd w:val="0"/>
        <w:rPr>
          <w:rFonts w:ascii="Calibri" w:hAnsi="Calibri"/>
        </w:rPr>
      </w:pPr>
      <w:r w:rsidRPr="0021077F">
        <w:rPr>
          <w:rFonts w:ascii="Calibri" w:hAnsi="Calibri"/>
        </w:rPr>
        <w:t xml:space="preserve">The requirements listed below have been set at a level sufficient to produce images suitable for all general purposes (including long term retention and reuse). </w:t>
      </w:r>
    </w:p>
    <w:p w14:paraId="07F64D89" w14:textId="77777777" w:rsidR="0021077F" w:rsidRPr="0021077F" w:rsidRDefault="0021077F" w:rsidP="00830FB0">
      <w:pPr>
        <w:rPr>
          <w:rFonts w:ascii="Calibri" w:hAnsi="Calibri"/>
        </w:rPr>
      </w:pPr>
      <w:r w:rsidRPr="0021077F">
        <w:rPr>
          <w:rFonts w:ascii="Calibri" w:hAnsi="Calibri"/>
        </w:rPr>
        <w:t>An agency must comply with these minimum technical requirements and demonstrate, for source records being viewed for disposal after conversion, that the agency has implemented digitised images that meet the following specifications:</w:t>
      </w:r>
    </w:p>
    <w:p w14:paraId="0F093B5E" w14:textId="77777777" w:rsidR="0021077F" w:rsidRPr="0021077F" w:rsidRDefault="0021077F" w:rsidP="0021077F"/>
    <w:tbl>
      <w:tblPr>
        <w:tblW w:w="8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2551"/>
      </w:tblGrid>
      <w:tr w:rsidR="0021077F" w:rsidRPr="0021077F" w14:paraId="0F6B3C19" w14:textId="77777777" w:rsidTr="00150470">
        <w:trPr>
          <w:tblHeader/>
        </w:trPr>
        <w:tc>
          <w:tcPr>
            <w:tcW w:w="5637" w:type="dxa"/>
          </w:tcPr>
          <w:p w14:paraId="70373A45" w14:textId="77777777" w:rsidR="0021077F" w:rsidRPr="0021077F" w:rsidRDefault="0021077F" w:rsidP="0021077F">
            <w:pPr>
              <w:rPr>
                <w:rFonts w:ascii="Calibri" w:hAnsi="Calibri"/>
                <w:b/>
              </w:rPr>
            </w:pPr>
            <w:r w:rsidRPr="0021077F">
              <w:rPr>
                <w:rFonts w:ascii="Calibri" w:hAnsi="Calibri"/>
                <w:b/>
              </w:rPr>
              <w:t xml:space="preserve">Requirements </w:t>
            </w:r>
          </w:p>
        </w:tc>
        <w:tc>
          <w:tcPr>
            <w:tcW w:w="2551" w:type="dxa"/>
          </w:tcPr>
          <w:p w14:paraId="11C360F4" w14:textId="77777777" w:rsidR="0021077F" w:rsidRPr="0021077F" w:rsidRDefault="0021077F" w:rsidP="0021077F">
            <w:pPr>
              <w:rPr>
                <w:rFonts w:ascii="Calibri" w:hAnsi="Calibri"/>
                <w:b/>
              </w:rPr>
            </w:pPr>
            <w:r w:rsidRPr="0021077F">
              <w:rPr>
                <w:rFonts w:ascii="Calibri" w:hAnsi="Calibri"/>
                <w:b/>
              </w:rPr>
              <w:t>Evidence of Compliance</w:t>
            </w:r>
          </w:p>
        </w:tc>
      </w:tr>
      <w:tr w:rsidR="0021077F" w:rsidRPr="0021077F" w14:paraId="576AD60C" w14:textId="77777777" w:rsidTr="00150470">
        <w:tc>
          <w:tcPr>
            <w:tcW w:w="5637" w:type="dxa"/>
          </w:tcPr>
          <w:p w14:paraId="1FED3B30" w14:textId="77777777" w:rsidR="0021077F" w:rsidRPr="00830FB0" w:rsidRDefault="0021077F" w:rsidP="0021077F">
            <w:r w:rsidRPr="0021077F">
              <w:t xml:space="preserve">1.  </w:t>
            </w:r>
            <w:r w:rsidRPr="00830FB0">
              <w:t>For clean, high contrast documents for which colour is either not present or not essential for understanding the document and any graphics are line art. Agencies should produce images conforming to the following specifications or higher:</w:t>
            </w:r>
          </w:p>
          <w:p w14:paraId="6B046B70" w14:textId="62F68035" w:rsidR="0021077F" w:rsidRPr="00830FB0" w:rsidRDefault="0021077F" w:rsidP="00F333CD">
            <w:pPr>
              <w:pStyle w:val="ListParagraph"/>
              <w:numPr>
                <w:ilvl w:val="0"/>
                <w:numId w:val="11"/>
              </w:numPr>
            </w:pPr>
            <w:r w:rsidRPr="00830FB0">
              <w:t>Format: PDF (PDF/A encouraged); JPEG 2000, PNG or TIFF</w:t>
            </w:r>
          </w:p>
          <w:p w14:paraId="239AA113" w14:textId="25A14E64" w:rsidR="0021077F" w:rsidRPr="00830FB0" w:rsidRDefault="0021077F" w:rsidP="00F333CD">
            <w:pPr>
              <w:pStyle w:val="ListParagraph"/>
              <w:numPr>
                <w:ilvl w:val="0"/>
                <w:numId w:val="11"/>
              </w:numPr>
            </w:pPr>
            <w:r w:rsidRPr="00830FB0">
              <w:t>Resolution: 300 dpi</w:t>
            </w:r>
          </w:p>
          <w:p w14:paraId="7E221344" w14:textId="384923B3" w:rsidR="0021077F" w:rsidRPr="00830FB0" w:rsidRDefault="0021077F" w:rsidP="00F333CD">
            <w:pPr>
              <w:pStyle w:val="ListParagraph"/>
              <w:numPr>
                <w:ilvl w:val="0"/>
                <w:numId w:val="11"/>
              </w:numPr>
            </w:pPr>
            <w:r w:rsidRPr="00830FB0">
              <w:t>Scanning ratio: 100%</w:t>
            </w:r>
          </w:p>
          <w:p w14:paraId="7C4A0ED6" w14:textId="68EB6DE8" w:rsidR="0021077F" w:rsidRPr="00830FB0" w:rsidRDefault="0021077F" w:rsidP="00F333CD">
            <w:pPr>
              <w:pStyle w:val="ListParagraph"/>
              <w:numPr>
                <w:ilvl w:val="0"/>
                <w:numId w:val="11"/>
              </w:numPr>
            </w:pPr>
            <w:r w:rsidRPr="00830FB0">
              <w:t>Colour profile: bi-tonal</w:t>
            </w:r>
          </w:p>
          <w:p w14:paraId="402820C0" w14:textId="2AE43BFE" w:rsidR="0021077F" w:rsidRPr="00830FB0" w:rsidRDefault="0021077F" w:rsidP="00F333CD">
            <w:pPr>
              <w:pStyle w:val="ListParagraph"/>
              <w:numPr>
                <w:ilvl w:val="0"/>
                <w:numId w:val="11"/>
              </w:numPr>
            </w:pPr>
            <w:r w:rsidRPr="00830FB0">
              <w:t>Bit depth: 1 bit</w:t>
            </w:r>
          </w:p>
          <w:p w14:paraId="5E7D4D13" w14:textId="67ADEDA8" w:rsidR="0021077F" w:rsidRPr="00830FB0" w:rsidRDefault="0021077F" w:rsidP="00F333CD">
            <w:pPr>
              <w:pStyle w:val="ListParagraph"/>
              <w:numPr>
                <w:ilvl w:val="0"/>
                <w:numId w:val="11"/>
              </w:numPr>
            </w:pPr>
            <w:r w:rsidRPr="00830FB0">
              <w:t>Searchability: OCR encouraged (PDF or PDF/A complies)</w:t>
            </w:r>
          </w:p>
        </w:tc>
        <w:tc>
          <w:tcPr>
            <w:tcW w:w="2551" w:type="dxa"/>
          </w:tcPr>
          <w:p w14:paraId="0802BE41" w14:textId="77777777" w:rsidR="0021077F" w:rsidRPr="005A76BD" w:rsidRDefault="0021077F" w:rsidP="0021077F">
            <w:pPr>
              <w:rPr>
                <w:sz w:val="22"/>
                <w:szCs w:val="22"/>
              </w:rPr>
            </w:pPr>
            <w:r w:rsidRPr="005A76BD">
              <w:rPr>
                <w:sz w:val="22"/>
                <w:szCs w:val="22"/>
              </w:rPr>
              <w:t>Testing of the images that the minimum requirements listed in these technical specifications have been met.</w:t>
            </w:r>
          </w:p>
          <w:p w14:paraId="6C4969C0" w14:textId="42391F5A" w:rsidR="0021077F" w:rsidRPr="005A76BD" w:rsidRDefault="0021077F" w:rsidP="00BC4D37">
            <w:pPr>
              <w:rPr>
                <w:sz w:val="22"/>
                <w:szCs w:val="22"/>
              </w:rPr>
            </w:pPr>
            <w:r w:rsidRPr="005A76BD">
              <w:rPr>
                <w:sz w:val="22"/>
                <w:szCs w:val="22"/>
              </w:rPr>
              <w:t xml:space="preserve">For a guide to suitable quality assurance checks see AS/NZS ISO 13028: 2012, Information and documentation - Implementation guidelines for </w:t>
            </w:r>
            <w:r w:rsidR="00BC4D37" w:rsidRPr="005A76BD">
              <w:rPr>
                <w:sz w:val="22"/>
                <w:szCs w:val="22"/>
              </w:rPr>
              <w:t>digiti</w:t>
            </w:r>
            <w:r w:rsidR="00BC4D37">
              <w:rPr>
                <w:sz w:val="22"/>
                <w:szCs w:val="22"/>
              </w:rPr>
              <w:t>s</w:t>
            </w:r>
            <w:r w:rsidR="00BC4D37" w:rsidRPr="005A76BD">
              <w:rPr>
                <w:sz w:val="22"/>
                <w:szCs w:val="22"/>
              </w:rPr>
              <w:t xml:space="preserve">ation </w:t>
            </w:r>
            <w:r w:rsidRPr="005A76BD">
              <w:rPr>
                <w:sz w:val="22"/>
                <w:szCs w:val="22"/>
              </w:rPr>
              <w:t>of records.</w:t>
            </w:r>
          </w:p>
        </w:tc>
      </w:tr>
      <w:tr w:rsidR="0021077F" w:rsidRPr="0021077F" w14:paraId="164156C4" w14:textId="77777777" w:rsidTr="00150470">
        <w:trPr>
          <w:cantSplit/>
        </w:trPr>
        <w:tc>
          <w:tcPr>
            <w:tcW w:w="5637" w:type="dxa"/>
          </w:tcPr>
          <w:p w14:paraId="38A26865" w14:textId="77777777" w:rsidR="0021077F" w:rsidRPr="00830FB0" w:rsidRDefault="0021077F" w:rsidP="0021077F">
            <w:r w:rsidRPr="0021077F">
              <w:lastRenderedPageBreak/>
              <w:t xml:space="preserve">2.  </w:t>
            </w:r>
            <w:r w:rsidR="007B0DF5" w:rsidRPr="00830FB0">
              <w:t>F</w:t>
            </w:r>
            <w:r w:rsidRPr="00830FB0">
              <w:t>or text and graphics documents with high contras</w:t>
            </w:r>
            <w:r w:rsidR="007B0DF5" w:rsidRPr="00830FB0">
              <w:t xml:space="preserve">t and low contrast </w:t>
            </w:r>
            <w:r w:rsidRPr="00830FB0">
              <w:t>(low contrast includes watermarks, grey shading, faded text, coloured background) and where colour is either not present or not essential for understanding the document. Agencies should produce images conforming to the following specifications or higher:</w:t>
            </w:r>
          </w:p>
          <w:p w14:paraId="498BC2F5" w14:textId="1E58443F" w:rsidR="0021077F" w:rsidRPr="00830FB0" w:rsidRDefault="0021077F" w:rsidP="00F333CD">
            <w:pPr>
              <w:pStyle w:val="ListParagraph"/>
              <w:numPr>
                <w:ilvl w:val="0"/>
                <w:numId w:val="12"/>
              </w:numPr>
            </w:pPr>
            <w:r w:rsidRPr="00830FB0">
              <w:t>Format: PDF (PDF/A encouraged); JPEG 2000, PNG or TIFF</w:t>
            </w:r>
          </w:p>
          <w:p w14:paraId="11C309CC" w14:textId="3B3EF6DC" w:rsidR="0021077F" w:rsidRPr="00830FB0" w:rsidRDefault="0021077F" w:rsidP="00F333CD">
            <w:pPr>
              <w:pStyle w:val="ListParagraph"/>
              <w:numPr>
                <w:ilvl w:val="0"/>
                <w:numId w:val="12"/>
              </w:numPr>
            </w:pPr>
            <w:r w:rsidRPr="00830FB0">
              <w:t>Resolution: 300 dpi</w:t>
            </w:r>
          </w:p>
          <w:p w14:paraId="025B93F5" w14:textId="799124D1" w:rsidR="0021077F" w:rsidRPr="00830FB0" w:rsidRDefault="0021077F" w:rsidP="00F333CD">
            <w:pPr>
              <w:pStyle w:val="ListParagraph"/>
              <w:numPr>
                <w:ilvl w:val="0"/>
                <w:numId w:val="12"/>
              </w:numPr>
            </w:pPr>
            <w:r w:rsidRPr="00830FB0">
              <w:t>Scanning ratio: 100%</w:t>
            </w:r>
          </w:p>
          <w:p w14:paraId="0E47BE00" w14:textId="503E7065" w:rsidR="0021077F" w:rsidRPr="00830FB0" w:rsidRDefault="0021077F" w:rsidP="00F333CD">
            <w:pPr>
              <w:pStyle w:val="ListParagraph"/>
              <w:numPr>
                <w:ilvl w:val="0"/>
                <w:numId w:val="12"/>
              </w:numPr>
            </w:pPr>
            <w:r w:rsidRPr="00830FB0">
              <w:t>Colour profile: greyscale</w:t>
            </w:r>
          </w:p>
          <w:p w14:paraId="7150CEFB" w14:textId="066A9FF2" w:rsidR="0021077F" w:rsidRPr="00830FB0" w:rsidRDefault="0021077F" w:rsidP="00F333CD">
            <w:pPr>
              <w:pStyle w:val="ListParagraph"/>
              <w:numPr>
                <w:ilvl w:val="0"/>
                <w:numId w:val="12"/>
              </w:numPr>
            </w:pPr>
            <w:r w:rsidRPr="00830FB0">
              <w:t>Bit-depth: 8 bits</w:t>
            </w:r>
          </w:p>
          <w:p w14:paraId="442160E1" w14:textId="4386C4CE" w:rsidR="0021077F" w:rsidRPr="00830FB0" w:rsidRDefault="0021077F" w:rsidP="00F333CD">
            <w:pPr>
              <w:pStyle w:val="ListParagraph"/>
              <w:numPr>
                <w:ilvl w:val="0"/>
                <w:numId w:val="12"/>
              </w:numPr>
            </w:pPr>
            <w:r w:rsidRPr="00830FB0">
              <w:t>Searchability: OCR encouraged (PDF or PDF/A complies)</w:t>
            </w:r>
          </w:p>
          <w:p w14:paraId="5CF17273" w14:textId="7C979110" w:rsidR="0021077F" w:rsidRPr="003A4E30" w:rsidRDefault="00BC4D37" w:rsidP="003A4E30">
            <w:r>
              <w:t>T</w:t>
            </w:r>
            <w:r w:rsidR="003A4E30">
              <w:t xml:space="preserve">his specification </w:t>
            </w:r>
            <w:r>
              <w:t xml:space="preserve">can be used for </w:t>
            </w:r>
            <w:r w:rsidR="003A4E30">
              <w:t>all documents</w:t>
            </w:r>
            <w:r w:rsidR="0021077F" w:rsidRPr="00830FB0">
              <w:t xml:space="preserve"> </w:t>
            </w:r>
            <w:r w:rsidR="003A4E30">
              <w:t>except for photographic collections and where</w:t>
            </w:r>
            <w:r w:rsidR="0021077F" w:rsidRPr="00830FB0">
              <w:t xml:space="preserve"> colour is essential for understanding the document</w:t>
            </w:r>
            <w:r>
              <w:t>.</w:t>
            </w:r>
          </w:p>
        </w:tc>
        <w:tc>
          <w:tcPr>
            <w:tcW w:w="2551" w:type="dxa"/>
          </w:tcPr>
          <w:p w14:paraId="35C08B62" w14:textId="77777777" w:rsidR="007B0DF5" w:rsidRPr="00830FB0" w:rsidRDefault="007B0DF5" w:rsidP="007B0DF5">
            <w:r w:rsidRPr="00830FB0">
              <w:t>Testing of the images that the minimum requirements listed in these technical specifications have been met.</w:t>
            </w:r>
          </w:p>
          <w:p w14:paraId="36AFEDC4" w14:textId="77777777" w:rsidR="0021077F" w:rsidRPr="0021077F" w:rsidRDefault="0021077F" w:rsidP="007B0DF5"/>
        </w:tc>
      </w:tr>
      <w:tr w:rsidR="007B0DF5" w:rsidRPr="0021077F" w14:paraId="430E92EE" w14:textId="77777777" w:rsidTr="00150470">
        <w:trPr>
          <w:cantSplit/>
        </w:trPr>
        <w:tc>
          <w:tcPr>
            <w:tcW w:w="5637" w:type="dxa"/>
          </w:tcPr>
          <w:p w14:paraId="63AA5985" w14:textId="77777777" w:rsidR="007B0DF5" w:rsidRPr="00830FB0" w:rsidRDefault="001C0C09" w:rsidP="001C0C09">
            <w:r w:rsidRPr="00830FB0">
              <w:t>3. F</w:t>
            </w:r>
            <w:r w:rsidR="007B0DF5" w:rsidRPr="00830FB0">
              <w:t xml:space="preserve">or all documents with text or graphics </w:t>
            </w:r>
            <w:r w:rsidRPr="00830FB0">
              <w:t xml:space="preserve">including colour, high contrast </w:t>
            </w:r>
            <w:r w:rsidR="007B0DF5" w:rsidRPr="00830FB0">
              <w:t>and low contrast (low contrast includes watermarks, grey shading, faded text, coloured background). Agencies should produce images conforming to the following specifications or higher:</w:t>
            </w:r>
          </w:p>
          <w:p w14:paraId="193925A0" w14:textId="32830DDD" w:rsidR="007B0DF5" w:rsidRPr="00830FB0" w:rsidRDefault="00D2243C" w:rsidP="00F333CD">
            <w:pPr>
              <w:pStyle w:val="ListParagraph"/>
              <w:numPr>
                <w:ilvl w:val="0"/>
                <w:numId w:val="14"/>
              </w:numPr>
            </w:pPr>
            <w:r>
              <w:t>Format: PDF (PDF/A encouraged); JPEG 20004, PNG</w:t>
            </w:r>
            <w:r w:rsidR="007B0DF5" w:rsidRPr="00830FB0">
              <w:t xml:space="preserve"> or TIFF</w:t>
            </w:r>
          </w:p>
          <w:p w14:paraId="40652A97" w14:textId="24858D1B" w:rsidR="007B0DF5" w:rsidRPr="00830FB0" w:rsidRDefault="007B0DF5" w:rsidP="00F333CD">
            <w:pPr>
              <w:pStyle w:val="ListParagraph"/>
              <w:numPr>
                <w:ilvl w:val="0"/>
                <w:numId w:val="14"/>
              </w:numPr>
            </w:pPr>
            <w:r w:rsidRPr="00830FB0">
              <w:t>Resolution: 300 dpi</w:t>
            </w:r>
          </w:p>
          <w:p w14:paraId="041FB6EE" w14:textId="6F0817CA" w:rsidR="007B0DF5" w:rsidRPr="00830FB0" w:rsidRDefault="007B0DF5" w:rsidP="00F333CD">
            <w:pPr>
              <w:pStyle w:val="ListParagraph"/>
              <w:numPr>
                <w:ilvl w:val="0"/>
                <w:numId w:val="14"/>
              </w:numPr>
            </w:pPr>
            <w:r w:rsidRPr="00830FB0">
              <w:t>Scanning ratio: 100%</w:t>
            </w:r>
          </w:p>
          <w:p w14:paraId="4FB9744B" w14:textId="15A4D18F" w:rsidR="007B0DF5" w:rsidRPr="00830FB0" w:rsidRDefault="007B0DF5" w:rsidP="00F333CD">
            <w:pPr>
              <w:pStyle w:val="ListParagraph"/>
              <w:numPr>
                <w:ilvl w:val="0"/>
                <w:numId w:val="14"/>
              </w:numPr>
            </w:pPr>
            <w:r w:rsidRPr="00830FB0">
              <w:t>Colour profile: colour</w:t>
            </w:r>
          </w:p>
          <w:p w14:paraId="18AF450E" w14:textId="35764794" w:rsidR="007B0DF5" w:rsidRPr="00830FB0" w:rsidRDefault="007B0DF5" w:rsidP="00F333CD">
            <w:pPr>
              <w:pStyle w:val="ListParagraph"/>
              <w:numPr>
                <w:ilvl w:val="0"/>
                <w:numId w:val="14"/>
              </w:numPr>
            </w:pPr>
            <w:r w:rsidRPr="00830FB0">
              <w:t>Bit-depth: 8 bits per channel RGB</w:t>
            </w:r>
          </w:p>
          <w:p w14:paraId="16F8DB77" w14:textId="6E25A6A0" w:rsidR="007B0DF5" w:rsidRPr="00830FB0" w:rsidRDefault="007B0DF5" w:rsidP="00F333CD">
            <w:pPr>
              <w:pStyle w:val="ListParagraph"/>
              <w:numPr>
                <w:ilvl w:val="0"/>
                <w:numId w:val="14"/>
              </w:numPr>
            </w:pPr>
            <w:r w:rsidRPr="00830FB0">
              <w:t>Colour management: embedded ICC colour profile encouraged</w:t>
            </w:r>
          </w:p>
          <w:p w14:paraId="6408329B" w14:textId="04488BBE" w:rsidR="007B0DF5" w:rsidRPr="00830FB0" w:rsidRDefault="007B0DF5" w:rsidP="00F333CD">
            <w:pPr>
              <w:pStyle w:val="ListParagraph"/>
              <w:numPr>
                <w:ilvl w:val="0"/>
                <w:numId w:val="14"/>
              </w:numPr>
            </w:pPr>
            <w:r w:rsidRPr="00830FB0">
              <w:t>Searchability: OCR6 encouraged (PDF or PDF/A complies)</w:t>
            </w:r>
          </w:p>
          <w:p w14:paraId="298A3E00" w14:textId="4D1BC68C" w:rsidR="007B0DF5" w:rsidRPr="00830FB0" w:rsidRDefault="007B0DF5" w:rsidP="003A4E30">
            <w:r w:rsidRPr="00830FB0">
              <w:t>Can use this s</w:t>
            </w:r>
            <w:r w:rsidR="003A4E30">
              <w:t xml:space="preserve">pecification for all documents except </w:t>
            </w:r>
            <w:r w:rsidRPr="00830FB0">
              <w:t>for photographic collections.</w:t>
            </w:r>
          </w:p>
        </w:tc>
        <w:tc>
          <w:tcPr>
            <w:tcW w:w="2551" w:type="dxa"/>
          </w:tcPr>
          <w:p w14:paraId="377949BC" w14:textId="77777777" w:rsidR="007B0DF5" w:rsidRPr="00830FB0" w:rsidRDefault="007B0DF5" w:rsidP="007B0DF5">
            <w:r w:rsidRPr="00830FB0">
              <w:t>Testing of the images that the minimum requirements listed in these technical specifications have been met.</w:t>
            </w:r>
          </w:p>
        </w:tc>
      </w:tr>
      <w:tr w:rsidR="0021077F" w:rsidRPr="0021077F" w14:paraId="61810847" w14:textId="77777777" w:rsidTr="00150470">
        <w:trPr>
          <w:cantSplit/>
        </w:trPr>
        <w:tc>
          <w:tcPr>
            <w:tcW w:w="5637" w:type="dxa"/>
          </w:tcPr>
          <w:p w14:paraId="212781F0" w14:textId="77777777" w:rsidR="0021077F" w:rsidRPr="0021077F" w:rsidRDefault="001C0C09" w:rsidP="001C0C09">
            <w:r w:rsidRPr="00830FB0">
              <w:lastRenderedPageBreak/>
              <w:t>4</w:t>
            </w:r>
            <w:r w:rsidR="0021077F" w:rsidRPr="0021077F">
              <w:t xml:space="preserve">.  For black &amp; white photographs agencies must produce images conforming to the following specification: </w:t>
            </w:r>
          </w:p>
          <w:p w14:paraId="03B0A6FD" w14:textId="77777777" w:rsidR="0021077F" w:rsidRPr="00830FB0" w:rsidRDefault="0021077F" w:rsidP="00F333CD">
            <w:pPr>
              <w:pStyle w:val="ListParagraph"/>
              <w:numPr>
                <w:ilvl w:val="0"/>
                <w:numId w:val="15"/>
              </w:numPr>
            </w:pPr>
            <w:r w:rsidRPr="00830FB0">
              <w:t>Resolution: 600 dpi</w:t>
            </w:r>
          </w:p>
          <w:p w14:paraId="2B02E05F" w14:textId="77777777" w:rsidR="0021077F" w:rsidRPr="00830FB0" w:rsidRDefault="0021077F" w:rsidP="00F333CD">
            <w:pPr>
              <w:pStyle w:val="ListParagraph"/>
              <w:numPr>
                <w:ilvl w:val="0"/>
                <w:numId w:val="15"/>
              </w:numPr>
            </w:pPr>
            <w:r w:rsidRPr="00830FB0">
              <w:t>Type of image: greyscale</w:t>
            </w:r>
          </w:p>
          <w:p w14:paraId="286679A6" w14:textId="77777777" w:rsidR="0021077F" w:rsidRPr="00830FB0" w:rsidRDefault="0021077F" w:rsidP="00F333CD">
            <w:pPr>
              <w:pStyle w:val="ListParagraph"/>
              <w:numPr>
                <w:ilvl w:val="0"/>
                <w:numId w:val="15"/>
              </w:numPr>
            </w:pPr>
            <w:r w:rsidRPr="00830FB0">
              <w:t>Bit-depth:8 bit</w:t>
            </w:r>
          </w:p>
          <w:p w14:paraId="7E55A6AC" w14:textId="77777777" w:rsidR="0021077F" w:rsidRPr="00830FB0" w:rsidRDefault="0021077F" w:rsidP="00F333CD">
            <w:pPr>
              <w:pStyle w:val="ListParagraph"/>
              <w:numPr>
                <w:ilvl w:val="0"/>
                <w:numId w:val="15"/>
              </w:numPr>
            </w:pPr>
            <w:r w:rsidRPr="00830FB0">
              <w:t>Colour management: embedded ICC colour profile</w:t>
            </w:r>
          </w:p>
          <w:p w14:paraId="36E81EBA" w14:textId="77777777" w:rsidR="0021077F" w:rsidRPr="00830FB0" w:rsidRDefault="0021077F" w:rsidP="00F333CD">
            <w:r w:rsidRPr="00830FB0">
              <w:t>Lossless compression (Lossy compression is acceptable if this is the only representation available from the digitisation device)</w:t>
            </w:r>
          </w:p>
        </w:tc>
        <w:tc>
          <w:tcPr>
            <w:tcW w:w="2551" w:type="dxa"/>
          </w:tcPr>
          <w:p w14:paraId="01EFA45C" w14:textId="77777777" w:rsidR="0021077F" w:rsidRPr="0021077F" w:rsidRDefault="007B0DF5" w:rsidP="007B0DF5">
            <w:r w:rsidRPr="00830FB0">
              <w:t>Testing of the images that the minimum requirements listed in these technical specifications have been met.</w:t>
            </w:r>
          </w:p>
        </w:tc>
      </w:tr>
      <w:tr w:rsidR="0021077F" w:rsidRPr="0021077F" w14:paraId="0895A9BF" w14:textId="77777777" w:rsidTr="00150470">
        <w:trPr>
          <w:cantSplit/>
        </w:trPr>
        <w:tc>
          <w:tcPr>
            <w:tcW w:w="5637" w:type="dxa"/>
          </w:tcPr>
          <w:p w14:paraId="2E27881A" w14:textId="77777777" w:rsidR="0021077F" w:rsidRPr="0021077F" w:rsidRDefault="001C0C09" w:rsidP="001C0C09">
            <w:r w:rsidRPr="00830FB0">
              <w:t>5</w:t>
            </w:r>
            <w:r w:rsidR="0021077F" w:rsidRPr="0021077F">
              <w:t>.  For colour photographs agencies must produce images conforming to the following specification:</w:t>
            </w:r>
          </w:p>
          <w:p w14:paraId="3D9D2509" w14:textId="77777777" w:rsidR="0021077F" w:rsidRPr="00830FB0" w:rsidRDefault="0021077F" w:rsidP="00F333CD">
            <w:pPr>
              <w:pStyle w:val="ListParagraph"/>
              <w:numPr>
                <w:ilvl w:val="0"/>
                <w:numId w:val="16"/>
              </w:numPr>
            </w:pPr>
            <w:r w:rsidRPr="00830FB0">
              <w:t>Resolution: 600 dpi</w:t>
            </w:r>
          </w:p>
          <w:p w14:paraId="50A2B112" w14:textId="77777777" w:rsidR="0021077F" w:rsidRPr="00830FB0" w:rsidRDefault="0021077F" w:rsidP="00F333CD">
            <w:pPr>
              <w:pStyle w:val="ListParagraph"/>
              <w:numPr>
                <w:ilvl w:val="0"/>
                <w:numId w:val="16"/>
              </w:numPr>
            </w:pPr>
            <w:r w:rsidRPr="00830FB0">
              <w:t>Type of image: colour</w:t>
            </w:r>
          </w:p>
          <w:p w14:paraId="0C6FE179" w14:textId="77777777" w:rsidR="0021077F" w:rsidRPr="00830FB0" w:rsidRDefault="0021077F" w:rsidP="00F333CD">
            <w:pPr>
              <w:pStyle w:val="ListParagraph"/>
              <w:numPr>
                <w:ilvl w:val="0"/>
                <w:numId w:val="16"/>
              </w:numPr>
            </w:pPr>
            <w:r w:rsidRPr="00830FB0">
              <w:t>Bit-depth: 24 bit</w:t>
            </w:r>
          </w:p>
          <w:p w14:paraId="3B29A1F2" w14:textId="77777777" w:rsidR="0021077F" w:rsidRPr="00830FB0" w:rsidRDefault="0021077F" w:rsidP="00F333CD">
            <w:pPr>
              <w:pStyle w:val="ListParagraph"/>
              <w:numPr>
                <w:ilvl w:val="0"/>
                <w:numId w:val="16"/>
              </w:numPr>
            </w:pPr>
            <w:r w:rsidRPr="00830FB0">
              <w:t>Colour management: embedded ICC colour profile</w:t>
            </w:r>
          </w:p>
          <w:p w14:paraId="4736833A" w14:textId="77777777" w:rsidR="0021077F" w:rsidRPr="00830FB0" w:rsidRDefault="0021077F" w:rsidP="00F333CD">
            <w:pPr>
              <w:pStyle w:val="ListParagraph"/>
              <w:numPr>
                <w:ilvl w:val="0"/>
                <w:numId w:val="16"/>
              </w:numPr>
            </w:pPr>
            <w:r w:rsidRPr="00830FB0">
              <w:t>Lossless compression (Lossy compression is acceptable if this is the only representation available from the digitisation device)</w:t>
            </w:r>
          </w:p>
        </w:tc>
        <w:tc>
          <w:tcPr>
            <w:tcW w:w="2551" w:type="dxa"/>
          </w:tcPr>
          <w:p w14:paraId="11551866" w14:textId="77777777" w:rsidR="0021077F" w:rsidRPr="0021077F" w:rsidRDefault="007B0DF5" w:rsidP="007B0DF5">
            <w:r w:rsidRPr="00830FB0">
              <w:t>Testing of the images that the minimum requirements listed in these technical specifications have been met.</w:t>
            </w:r>
          </w:p>
        </w:tc>
      </w:tr>
      <w:tr w:rsidR="0021077F" w:rsidRPr="0021077F" w14:paraId="7A91E557" w14:textId="77777777" w:rsidTr="00150470">
        <w:trPr>
          <w:cantSplit/>
        </w:trPr>
        <w:tc>
          <w:tcPr>
            <w:tcW w:w="5637" w:type="dxa"/>
          </w:tcPr>
          <w:p w14:paraId="709DA9B3" w14:textId="77777777" w:rsidR="0021077F" w:rsidRPr="0021077F" w:rsidRDefault="001C0C09" w:rsidP="001C0C09">
            <w:r w:rsidRPr="00830FB0">
              <w:t>6</w:t>
            </w:r>
            <w:r w:rsidR="0021077F" w:rsidRPr="0021077F">
              <w:t>.  For black &amp; white negatives agencies must produce images conforming to the following specification:</w:t>
            </w:r>
          </w:p>
          <w:p w14:paraId="6B842366" w14:textId="77777777" w:rsidR="0021077F" w:rsidRPr="00830FB0" w:rsidRDefault="0021077F" w:rsidP="00F333CD">
            <w:pPr>
              <w:pStyle w:val="ListParagraph"/>
              <w:numPr>
                <w:ilvl w:val="0"/>
                <w:numId w:val="17"/>
              </w:numPr>
            </w:pPr>
            <w:r w:rsidRPr="00830FB0">
              <w:t>Resolution: 2400 dpi</w:t>
            </w:r>
          </w:p>
          <w:p w14:paraId="474EE522" w14:textId="77777777" w:rsidR="0021077F" w:rsidRPr="00830FB0" w:rsidRDefault="0021077F" w:rsidP="00F333CD">
            <w:pPr>
              <w:pStyle w:val="ListParagraph"/>
              <w:numPr>
                <w:ilvl w:val="0"/>
                <w:numId w:val="17"/>
              </w:numPr>
            </w:pPr>
            <w:r w:rsidRPr="00830FB0">
              <w:t>Type of image: greyscale</w:t>
            </w:r>
          </w:p>
          <w:p w14:paraId="38B9248A" w14:textId="77777777" w:rsidR="0021077F" w:rsidRPr="00830FB0" w:rsidRDefault="0021077F" w:rsidP="00F333CD">
            <w:pPr>
              <w:pStyle w:val="ListParagraph"/>
              <w:numPr>
                <w:ilvl w:val="0"/>
                <w:numId w:val="17"/>
              </w:numPr>
            </w:pPr>
            <w:r w:rsidRPr="00830FB0">
              <w:t>Bit-depth: 8 bit</w:t>
            </w:r>
          </w:p>
          <w:p w14:paraId="31BB9E25" w14:textId="77777777" w:rsidR="0021077F" w:rsidRPr="00830FB0" w:rsidRDefault="0021077F" w:rsidP="00F333CD">
            <w:pPr>
              <w:pStyle w:val="ListParagraph"/>
              <w:numPr>
                <w:ilvl w:val="0"/>
                <w:numId w:val="17"/>
              </w:numPr>
            </w:pPr>
            <w:r w:rsidRPr="00830FB0">
              <w:t>Colour management: embedded ICC colour profile</w:t>
            </w:r>
          </w:p>
          <w:p w14:paraId="05AECD62" w14:textId="19857E9B" w:rsidR="0021077F" w:rsidRPr="00830FB0" w:rsidRDefault="0021077F" w:rsidP="00F333CD">
            <w:pPr>
              <w:pStyle w:val="ListParagraph"/>
              <w:numPr>
                <w:ilvl w:val="0"/>
                <w:numId w:val="17"/>
              </w:numPr>
              <w:rPr>
                <w:lang w:eastAsia="en-AU"/>
              </w:rPr>
            </w:pPr>
            <w:r w:rsidRPr="00830FB0">
              <w:t>Lossless compression (Lossy compression is acceptable if this is the only representation available from the digitisation device</w:t>
            </w:r>
            <w:r w:rsidR="00BC4D37">
              <w:t>)</w:t>
            </w:r>
          </w:p>
        </w:tc>
        <w:tc>
          <w:tcPr>
            <w:tcW w:w="2551" w:type="dxa"/>
          </w:tcPr>
          <w:p w14:paraId="1E09D736" w14:textId="77777777" w:rsidR="0021077F" w:rsidRPr="0021077F" w:rsidRDefault="007B0DF5" w:rsidP="007B0DF5">
            <w:r w:rsidRPr="00830FB0">
              <w:t>Testing of the images that the minimum requirements listed in these technical specifications have been met.</w:t>
            </w:r>
          </w:p>
        </w:tc>
      </w:tr>
      <w:tr w:rsidR="0021077F" w:rsidRPr="0021077F" w14:paraId="10A7BF8B" w14:textId="77777777" w:rsidTr="00150470">
        <w:trPr>
          <w:cantSplit/>
        </w:trPr>
        <w:tc>
          <w:tcPr>
            <w:tcW w:w="5637" w:type="dxa"/>
          </w:tcPr>
          <w:p w14:paraId="4A1839AF" w14:textId="77777777" w:rsidR="0021077F" w:rsidRPr="0021077F" w:rsidRDefault="001C0C09" w:rsidP="001C0C09">
            <w:r w:rsidRPr="00830FB0">
              <w:lastRenderedPageBreak/>
              <w:t>7</w:t>
            </w:r>
            <w:r w:rsidR="0021077F" w:rsidRPr="0021077F">
              <w:t>.  For colour negatives agencies must produce images conforming to the following specification:</w:t>
            </w:r>
          </w:p>
          <w:p w14:paraId="1E69CAD0" w14:textId="77777777" w:rsidR="0021077F" w:rsidRPr="00830FB0" w:rsidRDefault="0021077F" w:rsidP="00F333CD">
            <w:pPr>
              <w:pStyle w:val="ListParagraph"/>
              <w:numPr>
                <w:ilvl w:val="0"/>
                <w:numId w:val="18"/>
              </w:numPr>
            </w:pPr>
            <w:r w:rsidRPr="00830FB0">
              <w:t>Resolution: 2400 dpi</w:t>
            </w:r>
          </w:p>
          <w:p w14:paraId="5B96580A" w14:textId="77777777" w:rsidR="0021077F" w:rsidRPr="00830FB0" w:rsidRDefault="0021077F" w:rsidP="00F333CD">
            <w:pPr>
              <w:pStyle w:val="ListParagraph"/>
              <w:numPr>
                <w:ilvl w:val="0"/>
                <w:numId w:val="18"/>
              </w:numPr>
            </w:pPr>
            <w:r w:rsidRPr="00830FB0">
              <w:t>Type of image: colour</w:t>
            </w:r>
          </w:p>
          <w:p w14:paraId="31BC669A" w14:textId="77777777" w:rsidR="0021077F" w:rsidRPr="00830FB0" w:rsidRDefault="0021077F" w:rsidP="00F333CD">
            <w:pPr>
              <w:pStyle w:val="ListParagraph"/>
              <w:numPr>
                <w:ilvl w:val="0"/>
                <w:numId w:val="18"/>
              </w:numPr>
            </w:pPr>
            <w:r w:rsidRPr="00830FB0">
              <w:t>Bit-depth: 24 bit</w:t>
            </w:r>
          </w:p>
          <w:p w14:paraId="23B8FC29" w14:textId="77777777" w:rsidR="0021077F" w:rsidRPr="00830FB0" w:rsidRDefault="0021077F" w:rsidP="00F333CD">
            <w:pPr>
              <w:pStyle w:val="ListParagraph"/>
              <w:numPr>
                <w:ilvl w:val="0"/>
                <w:numId w:val="18"/>
              </w:numPr>
            </w:pPr>
            <w:r w:rsidRPr="00830FB0">
              <w:t>Colour management: embedded ICC colour profile</w:t>
            </w:r>
          </w:p>
          <w:p w14:paraId="0AAE7F0C" w14:textId="77777777" w:rsidR="0021077F" w:rsidRPr="00830FB0" w:rsidRDefault="0021077F" w:rsidP="00F333CD">
            <w:pPr>
              <w:pStyle w:val="ListParagraph"/>
              <w:numPr>
                <w:ilvl w:val="0"/>
                <w:numId w:val="18"/>
              </w:numPr>
              <w:rPr>
                <w:lang w:eastAsia="en-AU"/>
              </w:rPr>
            </w:pPr>
            <w:r w:rsidRPr="00830FB0">
              <w:t>Lossless compression (Lossy compression is acceptable if this is the only representation available from the digitisation device)</w:t>
            </w:r>
          </w:p>
        </w:tc>
        <w:tc>
          <w:tcPr>
            <w:tcW w:w="2551" w:type="dxa"/>
          </w:tcPr>
          <w:p w14:paraId="634CB424" w14:textId="77777777" w:rsidR="0021077F" w:rsidRPr="0021077F" w:rsidRDefault="0021077F" w:rsidP="007B0DF5">
            <w:r w:rsidRPr="0021077F">
              <w:t>Testing of the images for resolution, image type, bit depth, colour management profile, and compression algorithm</w:t>
            </w:r>
          </w:p>
        </w:tc>
      </w:tr>
      <w:tr w:rsidR="0021077F" w:rsidRPr="0021077F" w14:paraId="538432D3" w14:textId="77777777" w:rsidTr="00150470">
        <w:trPr>
          <w:cantSplit/>
        </w:trPr>
        <w:tc>
          <w:tcPr>
            <w:tcW w:w="5637" w:type="dxa"/>
          </w:tcPr>
          <w:p w14:paraId="0E6BF1A5" w14:textId="77777777" w:rsidR="0021077F" w:rsidRPr="0021077F" w:rsidRDefault="001C0C09" w:rsidP="001C0C09">
            <w:pPr>
              <w:rPr>
                <w:rFonts w:cs="Arial"/>
              </w:rPr>
            </w:pPr>
            <w:r w:rsidRPr="00830FB0">
              <w:rPr>
                <w:rFonts w:cs="Arial"/>
              </w:rPr>
              <w:t>8</w:t>
            </w:r>
            <w:r w:rsidR="0021077F" w:rsidRPr="0021077F">
              <w:rPr>
                <w:rFonts w:cs="Arial"/>
              </w:rPr>
              <w:t>.  Where it is required to relax the requirements of this specification for temporary records, agencies must conduct a usability analysis conforming to the following specifications:</w:t>
            </w:r>
          </w:p>
          <w:p w14:paraId="5E21F89E" w14:textId="77777777" w:rsidR="0021077F" w:rsidRPr="00830FB0" w:rsidRDefault="0021077F" w:rsidP="00F333CD">
            <w:pPr>
              <w:pStyle w:val="ListParagraph"/>
              <w:numPr>
                <w:ilvl w:val="0"/>
                <w:numId w:val="19"/>
              </w:numPr>
            </w:pPr>
            <w:r w:rsidRPr="00830FB0">
              <w:t>Identification of all the reasonable business uses of the records.</w:t>
            </w:r>
          </w:p>
          <w:p w14:paraId="584BAFA5" w14:textId="77777777" w:rsidR="0021077F" w:rsidRPr="00830FB0" w:rsidRDefault="0021077F" w:rsidP="00F333CD">
            <w:pPr>
              <w:pStyle w:val="ListParagraph"/>
              <w:numPr>
                <w:ilvl w:val="0"/>
                <w:numId w:val="19"/>
              </w:numPr>
            </w:pPr>
            <w:r w:rsidRPr="00830FB0">
              <w:t>Evidence to confirm that it can reasonably be expected that all records will be usable for all identified business uses</w:t>
            </w:r>
          </w:p>
        </w:tc>
        <w:tc>
          <w:tcPr>
            <w:tcW w:w="2551" w:type="dxa"/>
          </w:tcPr>
          <w:p w14:paraId="6A9E3C82" w14:textId="77777777" w:rsidR="0021077F" w:rsidRPr="0021077F" w:rsidRDefault="0021077F" w:rsidP="0021077F">
            <w:r w:rsidRPr="0021077F">
              <w:t>Usability analysis and supporting evidence</w:t>
            </w:r>
          </w:p>
        </w:tc>
      </w:tr>
    </w:tbl>
    <w:p w14:paraId="119E9C33" w14:textId="77777777" w:rsidR="005A7AB5" w:rsidRDefault="005A7AB5" w:rsidP="0021077F">
      <w:pPr>
        <w:autoSpaceDE w:val="0"/>
        <w:autoSpaceDN w:val="0"/>
        <w:adjustRightInd w:val="0"/>
        <w:spacing w:before="0"/>
      </w:pPr>
    </w:p>
    <w:p w14:paraId="0CDB1850" w14:textId="77777777" w:rsidR="007B0DF5" w:rsidRDefault="007B0DF5" w:rsidP="007B0DF5">
      <w:pPr>
        <w:pStyle w:val="AdviceHeading2"/>
      </w:pPr>
      <w:r>
        <w:t>References</w:t>
      </w:r>
    </w:p>
    <w:p w14:paraId="4C4068FD" w14:textId="06912CCD" w:rsidR="007B0DF5" w:rsidRDefault="00D563DE" w:rsidP="007B0DF5">
      <w:hyperlink r:id="rId9" w:history="1">
        <w:r w:rsidR="003072B2">
          <w:rPr>
            <w:rStyle w:val="Hyperlink"/>
          </w:rPr>
          <w:t>PROS 11/07 Capture Standard</w:t>
        </w:r>
      </w:hyperlink>
    </w:p>
    <w:p w14:paraId="1D567A8D" w14:textId="640BC44C" w:rsidR="003072B2" w:rsidRDefault="00D563DE" w:rsidP="007B0DF5">
      <w:hyperlink r:id="rId10" w:history="1">
        <w:r w:rsidR="003072B2">
          <w:rPr>
            <w:rStyle w:val="Hyperlink"/>
          </w:rPr>
          <w:t>Scanning Specifications - National Archives of Australia</w:t>
        </w:r>
      </w:hyperlink>
    </w:p>
    <w:p w14:paraId="170968A4" w14:textId="77777777" w:rsidR="003072B2" w:rsidRPr="007B645D" w:rsidRDefault="003072B2" w:rsidP="007B0DF5"/>
    <w:sectPr w:rsidR="003072B2" w:rsidRPr="007B645D" w:rsidSect="00105161">
      <w:headerReference w:type="default" r:id="rId11"/>
      <w:footerReference w:type="default" r:id="rId12"/>
      <w:headerReference w:type="first" r:id="rId13"/>
      <w:footerReference w:type="first" r:id="rId14"/>
      <w:pgSz w:w="11906" w:h="16838"/>
      <w:pgMar w:top="1440" w:right="1274" w:bottom="1440" w:left="1440" w:header="39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333F8" w14:textId="77777777" w:rsidR="00AA2E90" w:rsidRDefault="00AA2E90" w:rsidP="00222472">
      <w:pPr>
        <w:spacing w:before="0"/>
      </w:pPr>
      <w:r>
        <w:separator/>
      </w:r>
    </w:p>
  </w:endnote>
  <w:endnote w:type="continuationSeparator" w:id="0">
    <w:p w14:paraId="63F3D0E9" w14:textId="77777777" w:rsidR="00AA2E90" w:rsidRDefault="00AA2E90" w:rsidP="0022247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85C1" w14:textId="110F4B6E" w:rsidR="005A76BD" w:rsidRPr="00EA3E7B" w:rsidRDefault="005A76BD" w:rsidP="005A76BD">
    <w:pPr>
      <w:pStyle w:val="Footer"/>
      <w:spacing w:before="0"/>
      <w:rPr>
        <w:sz w:val="20"/>
        <w:szCs w:val="20"/>
      </w:rPr>
    </w:pPr>
    <w:r w:rsidRPr="00E41C94">
      <w:rPr>
        <w:b/>
        <w:sz w:val="20"/>
        <w:szCs w:val="20"/>
      </w:rPr>
      <w:t>Territory Records Office</w:t>
    </w:r>
  </w:p>
  <w:p w14:paraId="0372E34B" w14:textId="261C1FC1" w:rsidR="0021077F" w:rsidRPr="005A76BD" w:rsidRDefault="005A76BD" w:rsidP="005A76BD">
    <w:pPr>
      <w:pStyle w:val="Footer"/>
      <w:spacing w:before="0"/>
      <w:rPr>
        <w:rFonts w:eastAsia="Calibri"/>
        <w:color w:val="0563C1" w:themeColor="hyperlink"/>
        <w:sz w:val="20"/>
        <w:szCs w:val="20"/>
        <w:u w:val="single"/>
      </w:rPr>
    </w:pPr>
    <w:r w:rsidRPr="00E41C94">
      <w:rPr>
        <w:rFonts w:ascii="Arial" w:hAnsi="Arial" w:cs="Arial"/>
        <w:sz w:val="20"/>
        <w:szCs w:val="20"/>
      </w:rPr>
      <w:t>●</w:t>
    </w:r>
    <w:r w:rsidRPr="00E41C94">
      <w:rPr>
        <w:sz w:val="20"/>
        <w:szCs w:val="20"/>
      </w:rPr>
      <w:t xml:space="preserve"> Email: </w:t>
    </w:r>
    <w:hyperlink r:id="rId1" w:history="1">
      <w:r w:rsidRPr="00E41C94">
        <w:rPr>
          <w:rStyle w:val="Hyperlink"/>
          <w:sz w:val="20"/>
          <w:szCs w:val="20"/>
        </w:rPr>
        <w:t>TRO@act.gov.au</w:t>
      </w:r>
    </w:hyperlink>
    <w:r w:rsidRPr="00E41C94">
      <w:rPr>
        <w:sz w:val="20"/>
        <w:szCs w:val="20"/>
      </w:rPr>
      <w:br/>
      <w:t>Version:  1.0</w:t>
    </w:r>
    <w:r w:rsidRPr="00E41C94">
      <w:rPr>
        <w:sz w:val="20"/>
        <w:szCs w:val="20"/>
      </w:rPr>
      <w:tab/>
      <w:t xml:space="preserve">Page </w:t>
    </w:r>
    <w:r w:rsidRPr="00E41C94">
      <w:rPr>
        <w:sz w:val="20"/>
        <w:szCs w:val="20"/>
      </w:rPr>
      <w:fldChar w:fldCharType="begin"/>
    </w:r>
    <w:r w:rsidRPr="00E41C94">
      <w:rPr>
        <w:sz w:val="20"/>
        <w:szCs w:val="20"/>
      </w:rPr>
      <w:instrText xml:space="preserve"> PAGE   \* MERGEFORMAT </w:instrText>
    </w:r>
    <w:r w:rsidRPr="00E41C94">
      <w:rPr>
        <w:sz w:val="20"/>
        <w:szCs w:val="20"/>
      </w:rPr>
      <w:fldChar w:fldCharType="separate"/>
    </w:r>
    <w:r w:rsidR="005E51B3">
      <w:rPr>
        <w:noProof/>
        <w:sz w:val="20"/>
        <w:szCs w:val="20"/>
      </w:rPr>
      <w:t>6</w:t>
    </w:r>
    <w:r w:rsidRPr="00E41C94">
      <w:rPr>
        <w:sz w:val="20"/>
        <w:szCs w:val="20"/>
      </w:rPr>
      <w:fldChar w:fldCharType="end"/>
    </w:r>
    <w:r w:rsidRPr="00E41C94">
      <w:rPr>
        <w:sz w:val="20"/>
        <w:szCs w:val="20"/>
      </w:rPr>
      <w:tab/>
      <w:t xml:space="preserve"> Last update: </w:t>
    </w:r>
    <w:r w:rsidRPr="00E41C94">
      <w:rPr>
        <w:sz w:val="20"/>
        <w:szCs w:val="20"/>
      </w:rPr>
      <w:fldChar w:fldCharType="begin"/>
    </w:r>
    <w:r w:rsidRPr="00E41C94">
      <w:rPr>
        <w:sz w:val="20"/>
        <w:szCs w:val="20"/>
      </w:rPr>
      <w:instrText xml:space="preserve"> DATE \@ "dd/MM/yyyy" </w:instrText>
    </w:r>
    <w:r w:rsidRPr="00E41C94">
      <w:rPr>
        <w:sz w:val="20"/>
        <w:szCs w:val="20"/>
      </w:rPr>
      <w:fldChar w:fldCharType="separate"/>
    </w:r>
    <w:r w:rsidR="00D563DE">
      <w:rPr>
        <w:noProof/>
        <w:sz w:val="20"/>
        <w:szCs w:val="20"/>
      </w:rPr>
      <w:t>15/12/2022</w:t>
    </w:r>
    <w:r w:rsidRPr="00E41C94">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4230" w14:textId="411B3CA6" w:rsidR="005A76BD" w:rsidRPr="00E41C94" w:rsidRDefault="005A76BD" w:rsidP="005A76BD">
    <w:pPr>
      <w:pStyle w:val="Footer"/>
      <w:spacing w:before="0"/>
      <w:rPr>
        <w:sz w:val="20"/>
        <w:szCs w:val="20"/>
      </w:rPr>
    </w:pPr>
    <w:r w:rsidRPr="00E41C94">
      <w:rPr>
        <w:b/>
        <w:sz w:val="20"/>
        <w:szCs w:val="20"/>
      </w:rPr>
      <w:t>Territory Records Office</w:t>
    </w:r>
    <w:r w:rsidRPr="00E41C94">
      <w:rPr>
        <w:sz w:val="20"/>
        <w:szCs w:val="20"/>
      </w:rPr>
      <w:t xml:space="preserve"> </w:t>
    </w:r>
  </w:p>
  <w:p w14:paraId="49C40101" w14:textId="77777777" w:rsidR="005A76BD" w:rsidRPr="00E41C94" w:rsidRDefault="005A76BD" w:rsidP="005A76BD">
    <w:pPr>
      <w:pStyle w:val="Footer"/>
      <w:spacing w:before="0"/>
      <w:rPr>
        <w:b/>
        <w:sz w:val="20"/>
        <w:szCs w:val="20"/>
      </w:rPr>
    </w:pPr>
    <w:r w:rsidRPr="00E41C94">
      <w:rPr>
        <w:rFonts w:ascii="Arial" w:hAnsi="Arial" w:cs="Arial"/>
        <w:sz w:val="20"/>
        <w:szCs w:val="20"/>
      </w:rPr>
      <w:t>●</w:t>
    </w:r>
    <w:r w:rsidRPr="00E41C94">
      <w:rPr>
        <w:b/>
        <w:sz w:val="20"/>
        <w:szCs w:val="20"/>
      </w:rPr>
      <w:t xml:space="preserve"> </w:t>
    </w:r>
    <w:r w:rsidRPr="00E41C94">
      <w:rPr>
        <w:sz w:val="20"/>
        <w:szCs w:val="20"/>
      </w:rPr>
      <w:t>Canberra Nara Centre</w:t>
    </w:r>
    <w:r w:rsidRPr="00E41C94">
      <w:rPr>
        <w:b/>
        <w:bCs/>
        <w:sz w:val="20"/>
        <w:szCs w:val="20"/>
      </w:rPr>
      <w:t>,</w:t>
    </w:r>
    <w:r w:rsidRPr="00E41C94">
      <w:rPr>
        <w:sz w:val="20"/>
        <w:szCs w:val="20"/>
      </w:rPr>
      <w:t xml:space="preserve"> 1 Constitution Avenue, Canberra City ACT 2601</w:t>
    </w:r>
  </w:p>
  <w:p w14:paraId="7F676DD5" w14:textId="0DC0BA3F" w:rsidR="005A76BD" w:rsidRPr="00E41C94" w:rsidRDefault="005A76BD" w:rsidP="005A76BD">
    <w:pPr>
      <w:pStyle w:val="Footer"/>
      <w:spacing w:before="0"/>
      <w:rPr>
        <w:rFonts w:ascii="Arial" w:hAnsi="Arial" w:cs="Arial"/>
        <w:b/>
        <w:sz w:val="20"/>
        <w:szCs w:val="20"/>
      </w:rPr>
    </w:pPr>
    <w:r w:rsidRPr="00E41C94">
      <w:rPr>
        <w:rFonts w:ascii="Arial" w:hAnsi="Arial" w:cs="Arial"/>
        <w:b/>
        <w:sz w:val="20"/>
        <w:szCs w:val="20"/>
      </w:rPr>
      <w:t>●</w:t>
    </w:r>
    <w:r w:rsidRPr="00E41C94">
      <w:rPr>
        <w:b/>
        <w:sz w:val="20"/>
        <w:szCs w:val="20"/>
      </w:rPr>
      <w:t xml:space="preserve"> </w:t>
    </w:r>
    <w:r w:rsidRPr="00E41C94">
      <w:rPr>
        <w:sz w:val="20"/>
        <w:szCs w:val="20"/>
      </w:rPr>
      <w:t>GPO Box 158 Canberra ACT 2601</w:t>
    </w:r>
  </w:p>
  <w:p w14:paraId="3191DE24" w14:textId="0023F251" w:rsidR="00105161" w:rsidRPr="005A76BD" w:rsidRDefault="005A76BD" w:rsidP="005A76BD">
    <w:pPr>
      <w:pStyle w:val="Footer"/>
      <w:spacing w:before="0"/>
      <w:rPr>
        <w:rFonts w:eastAsia="Calibri"/>
        <w:color w:val="0563C1" w:themeColor="hyperlink"/>
        <w:sz w:val="20"/>
        <w:szCs w:val="20"/>
        <w:u w:val="single"/>
      </w:rPr>
    </w:pPr>
    <w:r w:rsidRPr="00E41C94">
      <w:rPr>
        <w:rFonts w:ascii="Arial" w:hAnsi="Arial" w:cs="Arial"/>
        <w:sz w:val="20"/>
        <w:szCs w:val="20"/>
      </w:rPr>
      <w:t>●</w:t>
    </w:r>
    <w:r w:rsidRPr="00E41C94">
      <w:rPr>
        <w:sz w:val="20"/>
        <w:szCs w:val="20"/>
      </w:rPr>
      <w:t xml:space="preserve"> Email: </w:t>
    </w:r>
    <w:hyperlink r:id="rId1" w:history="1">
      <w:r w:rsidRPr="00E41C94">
        <w:rPr>
          <w:rStyle w:val="Hyperlink"/>
          <w:sz w:val="20"/>
          <w:szCs w:val="20"/>
        </w:rPr>
        <w:t>TRO@act.gov.au</w:t>
      </w:r>
    </w:hyperlink>
    <w:r w:rsidRPr="00E41C94">
      <w:rPr>
        <w:sz w:val="20"/>
        <w:szCs w:val="20"/>
      </w:rPr>
      <w:br/>
      <w:t xml:space="preserve">Version:  1.0  </w:t>
    </w:r>
    <w:r w:rsidRPr="00E41C94">
      <w:rPr>
        <w:sz w:val="20"/>
        <w:szCs w:val="20"/>
      </w:rPr>
      <w:tab/>
      <w:t xml:space="preserve">Page </w:t>
    </w:r>
    <w:r w:rsidRPr="00E41C94">
      <w:rPr>
        <w:sz w:val="20"/>
        <w:szCs w:val="20"/>
      </w:rPr>
      <w:fldChar w:fldCharType="begin"/>
    </w:r>
    <w:r w:rsidRPr="00E41C94">
      <w:rPr>
        <w:sz w:val="20"/>
        <w:szCs w:val="20"/>
      </w:rPr>
      <w:instrText xml:space="preserve"> PAGE   \* MERGEFORMAT </w:instrText>
    </w:r>
    <w:r w:rsidRPr="00E41C94">
      <w:rPr>
        <w:sz w:val="20"/>
        <w:szCs w:val="20"/>
      </w:rPr>
      <w:fldChar w:fldCharType="separate"/>
    </w:r>
    <w:r w:rsidR="005E51B3">
      <w:rPr>
        <w:noProof/>
        <w:sz w:val="20"/>
        <w:szCs w:val="20"/>
      </w:rPr>
      <w:t>1</w:t>
    </w:r>
    <w:r w:rsidRPr="00E41C94">
      <w:rPr>
        <w:sz w:val="20"/>
        <w:szCs w:val="20"/>
      </w:rPr>
      <w:fldChar w:fldCharType="end"/>
    </w:r>
    <w:r w:rsidRPr="00E41C94">
      <w:rPr>
        <w:sz w:val="20"/>
        <w:szCs w:val="20"/>
      </w:rPr>
      <w:tab/>
      <w:t xml:space="preserve"> Last update: </w:t>
    </w:r>
    <w:r w:rsidRPr="00E41C94">
      <w:rPr>
        <w:sz w:val="20"/>
        <w:szCs w:val="20"/>
      </w:rPr>
      <w:fldChar w:fldCharType="begin"/>
    </w:r>
    <w:r w:rsidRPr="00E41C94">
      <w:rPr>
        <w:sz w:val="20"/>
        <w:szCs w:val="20"/>
      </w:rPr>
      <w:instrText xml:space="preserve"> DATE \@ "dd/MM/yyyy" </w:instrText>
    </w:r>
    <w:r w:rsidRPr="00E41C94">
      <w:rPr>
        <w:sz w:val="20"/>
        <w:szCs w:val="20"/>
      </w:rPr>
      <w:fldChar w:fldCharType="separate"/>
    </w:r>
    <w:r w:rsidR="00D563DE">
      <w:rPr>
        <w:noProof/>
        <w:sz w:val="20"/>
        <w:szCs w:val="20"/>
      </w:rPr>
      <w:t>15/12/2022</w:t>
    </w:r>
    <w:r w:rsidRPr="00E41C94">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02586" w14:textId="77777777" w:rsidR="00AA2E90" w:rsidRDefault="00AA2E90" w:rsidP="00222472">
      <w:pPr>
        <w:spacing w:before="0"/>
      </w:pPr>
      <w:r>
        <w:separator/>
      </w:r>
    </w:p>
  </w:footnote>
  <w:footnote w:type="continuationSeparator" w:id="0">
    <w:p w14:paraId="75D14543" w14:textId="77777777" w:rsidR="00AA2E90" w:rsidRDefault="00AA2E90" w:rsidP="0022247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72E0C" w14:textId="77777777" w:rsidR="00063054" w:rsidRDefault="00063054" w:rsidP="005A7AB5">
    <w:pPr>
      <w:pStyle w:val="Header"/>
      <w:tabs>
        <w:tab w:val="clear" w:pos="4513"/>
        <w:tab w:val="clear" w:pos="9026"/>
        <w:tab w:val="left" w:pos="6255"/>
      </w:tabs>
      <w:ind w:right="-44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4C10E" w14:textId="77777777" w:rsidR="00105161" w:rsidRDefault="00105161" w:rsidP="00105161">
    <w:pPr>
      <w:pStyle w:val="Header"/>
      <w:tabs>
        <w:tab w:val="clear" w:pos="4513"/>
        <w:tab w:val="clear" w:pos="9026"/>
        <w:tab w:val="left" w:pos="6255"/>
      </w:tabs>
      <w:ind w:right="-447"/>
    </w:pPr>
    <w:r>
      <w:rPr>
        <w:noProof/>
        <w:lang w:eastAsia="en-AU"/>
      </w:rPr>
      <w:drawing>
        <wp:anchor distT="0" distB="0" distL="114300" distR="114300" simplePos="0" relativeHeight="251661312" behindDoc="1" locked="0" layoutInCell="1" allowOverlap="1" wp14:anchorId="2E548734" wp14:editId="7BD39D38">
          <wp:simplePos x="0" y="0"/>
          <wp:positionH relativeFrom="page">
            <wp:posOffset>-19050</wp:posOffset>
          </wp:positionH>
          <wp:positionV relativeFrom="paragraph">
            <wp:posOffset>-480695</wp:posOffset>
          </wp:positionV>
          <wp:extent cx="7734300" cy="1676400"/>
          <wp:effectExtent l="0" t="0" r="0" b="0"/>
          <wp:wrapNone/>
          <wp:docPr id="2" name="Picture 2" descr="H:\My Documents\Background Graphic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My Documents\Background Graphic cro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343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14:anchorId="00436A8E" wp14:editId="355B6AC8">
          <wp:extent cx="1304925" cy="666750"/>
          <wp:effectExtent l="0" t="0" r="9525" b="0"/>
          <wp:docPr id="3" name="Picture 3" descr="C:\Users\Nicholas Brown\AppData\Local\Microsoft\Windows\Temporary Internet Files\Content.Word\ACTGov_inline_rev.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cholas Brown\AppData\Local\Microsoft\Windows\Temporary Internet Files\Content.Word\ACTGov_inline_rev.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666750"/>
                  </a:xfrm>
                  <a:prstGeom prst="rect">
                    <a:avLst/>
                  </a:prstGeom>
                  <a:noFill/>
                  <a:ln>
                    <a:noFill/>
                  </a:ln>
                </pic:spPr>
              </pic:pic>
            </a:graphicData>
          </a:graphic>
        </wp:inline>
      </w:drawing>
    </w:r>
    <w:r w:rsidRPr="00222472">
      <w:rPr>
        <w:noProof/>
        <w:lang w:eastAsia="en-AU"/>
      </w:rPr>
      <mc:AlternateContent>
        <mc:Choice Requires="wps">
          <w:drawing>
            <wp:inline distT="0" distB="0" distL="0" distR="0" wp14:anchorId="0F1C400B" wp14:editId="49D1AF80">
              <wp:extent cx="4286250" cy="72898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728980"/>
                      </a:xfrm>
                      <a:prstGeom prst="rect">
                        <a:avLst/>
                      </a:prstGeom>
                      <a:noFill/>
                      <a:ln w="9525">
                        <a:noFill/>
                        <a:miter lim="800000"/>
                        <a:headEnd/>
                        <a:tailEnd/>
                      </a:ln>
                    </wps:spPr>
                    <wps:txbx>
                      <w:txbxContent>
                        <w:p w14:paraId="0C46A29C" w14:textId="77777777" w:rsidR="00105161" w:rsidRPr="0021077F" w:rsidRDefault="00105161" w:rsidP="00105161">
                          <w:pPr>
                            <w:spacing w:line="216" w:lineRule="auto"/>
                            <w:ind w:left="142" w:right="-505"/>
                            <w:jc w:val="center"/>
                            <w:rPr>
                              <w:rFonts w:ascii="Montserrat" w:hAnsi="Montserrat" w:cs="Arial"/>
                              <w:color w:val="FFFFFF"/>
                              <w:sz w:val="16"/>
                              <w:szCs w:val="16"/>
                            </w:rPr>
                          </w:pPr>
                          <w:r w:rsidRPr="0021077F">
                            <w:rPr>
                              <w:rFonts w:ascii="Montserrat" w:hAnsi="Montserrat" w:cs="Arial"/>
                              <w:color w:val="FFFFFF"/>
                              <w:sz w:val="16"/>
                              <w:szCs w:val="16"/>
                            </w:rPr>
                            <w:t>TERRITORY RECORDS OFFICE</w:t>
                          </w:r>
                        </w:p>
                        <w:p w14:paraId="0CD8FDBC" w14:textId="77777777" w:rsidR="00105161" w:rsidRPr="0021077F" w:rsidRDefault="00105161" w:rsidP="00105161">
                          <w:pPr>
                            <w:spacing w:line="216" w:lineRule="auto"/>
                            <w:ind w:left="142" w:right="-505"/>
                            <w:jc w:val="center"/>
                            <w:rPr>
                              <w:rFonts w:ascii="Montserrat" w:hAnsi="Montserrat" w:cs="Arial"/>
                              <w:color w:val="FFFFFF"/>
                              <w:sz w:val="36"/>
                              <w:szCs w:val="36"/>
                            </w:rPr>
                          </w:pPr>
                          <w:r w:rsidRPr="0021077F">
                            <w:rPr>
                              <w:rFonts w:ascii="Montserrat" w:hAnsi="Montserrat" w:cs="Arial"/>
                              <w:color w:val="FFFFFF"/>
                              <w:sz w:val="36"/>
                              <w:szCs w:val="36"/>
                            </w:rPr>
                            <w:t>RECORDS ADVICE</w:t>
                          </w:r>
                        </w:p>
                      </w:txbxContent>
                    </wps:txbx>
                    <wps:bodyPr rot="0" vert="horz" wrap="square" lIns="91440" tIns="45720" rIns="91440" bIns="45720" anchor="t" anchorCtr="0">
                      <a:noAutofit/>
                    </wps:bodyPr>
                  </wps:wsp>
                </a:graphicData>
              </a:graphic>
            </wp:inline>
          </w:drawing>
        </mc:Choice>
        <mc:Fallback>
          <w:pict>
            <v:shapetype w14:anchorId="0F1C400B" id="_x0000_t202" coordsize="21600,21600" o:spt="202" path="m,l,21600r21600,l21600,xe">
              <v:stroke joinstyle="miter"/>
              <v:path gradientshapeok="t" o:connecttype="rect"/>
            </v:shapetype>
            <v:shape id="Text Box 2" o:spid="_x0000_s1026" type="#_x0000_t202" style="width:337.5pt;height:5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" filled="f" stroked="f">
              <v:textbox>
                <w:txbxContent>
                  <w:p w14:paraId="0C46A29C" w14:textId="77777777" w:rsidR="00105161" w:rsidRPr="0021077F" w:rsidRDefault="00105161" w:rsidP="00105161">
                    <w:pPr>
                      <w:spacing w:line="216" w:lineRule="auto"/>
                      <w:ind w:left="142" w:right="-505"/>
                      <w:jc w:val="center"/>
                      <w:rPr>
                        <w:rFonts w:ascii="Montserrat" w:hAnsi="Montserrat" w:cs="Arial"/>
                        <w:color w:val="FFFFFF"/>
                        <w:sz w:val="16"/>
                        <w:szCs w:val="16"/>
                      </w:rPr>
                    </w:pPr>
                    <w:r w:rsidRPr="0021077F">
                      <w:rPr>
                        <w:rFonts w:ascii="Montserrat" w:hAnsi="Montserrat" w:cs="Arial"/>
                        <w:color w:val="FFFFFF"/>
                        <w:sz w:val="16"/>
                        <w:szCs w:val="16"/>
                      </w:rPr>
                      <w:t>TERRITORY RECORDS OFFICE</w:t>
                    </w:r>
                  </w:p>
                  <w:p w14:paraId="0CD8FDBC" w14:textId="77777777" w:rsidR="00105161" w:rsidRPr="0021077F" w:rsidRDefault="00105161" w:rsidP="00105161">
                    <w:pPr>
                      <w:spacing w:line="216" w:lineRule="auto"/>
                      <w:ind w:left="142" w:right="-505"/>
                      <w:jc w:val="center"/>
                      <w:rPr>
                        <w:rFonts w:ascii="Montserrat" w:hAnsi="Montserrat" w:cs="Arial"/>
                        <w:color w:val="FFFFFF"/>
                        <w:sz w:val="36"/>
                        <w:szCs w:val="36"/>
                      </w:rPr>
                    </w:pPr>
                    <w:r w:rsidRPr="0021077F">
                      <w:rPr>
                        <w:rFonts w:ascii="Montserrat" w:hAnsi="Montserrat" w:cs="Arial"/>
                        <w:color w:val="FFFFFF"/>
                        <w:sz w:val="36"/>
                        <w:szCs w:val="36"/>
                      </w:rPr>
                      <w:t>RECORDS ADVICE</w:t>
                    </w:r>
                  </w:p>
                </w:txbxContent>
              </v:textbox>
              <w10:anchorlock/>
            </v:shape>
          </w:pict>
        </mc:Fallback>
      </mc:AlternateContent>
    </w:r>
    <w:r>
      <w:tab/>
    </w:r>
  </w:p>
  <w:p w14:paraId="453F2A86" w14:textId="77777777" w:rsidR="00105161" w:rsidRDefault="00105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E97"/>
    <w:multiLevelType w:val="hybridMultilevel"/>
    <w:tmpl w:val="965852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46C5942"/>
    <w:multiLevelType w:val="hybridMultilevel"/>
    <w:tmpl w:val="1FF8F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635FC9"/>
    <w:multiLevelType w:val="hybridMultilevel"/>
    <w:tmpl w:val="CA28E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FB4BB1"/>
    <w:multiLevelType w:val="hybridMultilevel"/>
    <w:tmpl w:val="1C80C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162B57"/>
    <w:multiLevelType w:val="hybridMultilevel"/>
    <w:tmpl w:val="ED3C94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A0363D"/>
    <w:multiLevelType w:val="hybridMultilevel"/>
    <w:tmpl w:val="E824345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D02105"/>
    <w:multiLevelType w:val="hybridMultilevel"/>
    <w:tmpl w:val="DA8CF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B1503B"/>
    <w:multiLevelType w:val="hybridMultilevel"/>
    <w:tmpl w:val="71265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3F170C"/>
    <w:multiLevelType w:val="hybridMultilevel"/>
    <w:tmpl w:val="6F3CD45E"/>
    <w:lvl w:ilvl="0" w:tplc="2F403616">
      <w:numFmt w:val="bullet"/>
      <w:lvlText w:val="•"/>
      <w:lvlJc w:val="left"/>
      <w:pPr>
        <w:ind w:left="1080" w:hanging="360"/>
      </w:pPr>
      <w:rPr>
        <w:rFonts w:ascii="Calibri" w:eastAsia="Times New Roman"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2541028"/>
    <w:multiLevelType w:val="hybridMultilevel"/>
    <w:tmpl w:val="F81E6318"/>
    <w:lvl w:ilvl="0" w:tplc="0C090001">
      <w:start w:val="1"/>
      <w:numFmt w:val="bullet"/>
      <w:lvlText w:val=""/>
      <w:lvlJc w:val="left"/>
      <w:pPr>
        <w:tabs>
          <w:tab w:val="num" w:pos="360"/>
        </w:tabs>
        <w:ind w:left="360" w:hanging="360"/>
      </w:pPr>
      <w:rPr>
        <w:rFonts w:ascii="Symbol" w:hAnsi="Symbol" w:hint="default"/>
      </w:rPr>
    </w:lvl>
    <w:lvl w:ilvl="1" w:tplc="8D9031E2">
      <w:start w:val="1"/>
      <w:numFmt w:val="bullet"/>
      <w:lvlText w:val="o"/>
      <w:lvlJc w:val="left"/>
      <w:pPr>
        <w:tabs>
          <w:tab w:val="num" w:pos="1080"/>
        </w:tabs>
        <w:ind w:left="1080" w:hanging="360"/>
      </w:pPr>
      <w:rPr>
        <w:rFonts w:ascii="Courier New" w:hAnsi="Courier New" w:hint="default"/>
      </w:rPr>
    </w:lvl>
    <w:lvl w:ilvl="2" w:tplc="04090001"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2BD3392"/>
    <w:multiLevelType w:val="hybridMultilevel"/>
    <w:tmpl w:val="49BAB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A321CD"/>
    <w:multiLevelType w:val="hybridMultilevel"/>
    <w:tmpl w:val="248691AE"/>
    <w:lvl w:ilvl="0" w:tplc="4C3AB458">
      <w:numFmt w:val="bullet"/>
      <w:lvlText w:val="•"/>
      <w:lvlJc w:val="left"/>
      <w:pPr>
        <w:ind w:left="1080" w:hanging="360"/>
      </w:pPr>
      <w:rPr>
        <w:rFonts w:ascii="Calibri" w:eastAsia="Times New Roman"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F0325D6"/>
    <w:multiLevelType w:val="hybridMultilevel"/>
    <w:tmpl w:val="8DB4B26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E37904"/>
    <w:multiLevelType w:val="hybridMultilevel"/>
    <w:tmpl w:val="D9FC5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8B8508F"/>
    <w:multiLevelType w:val="hybridMultilevel"/>
    <w:tmpl w:val="ACCCC3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8B66AA4"/>
    <w:multiLevelType w:val="hybridMultilevel"/>
    <w:tmpl w:val="D5721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E65ADD"/>
    <w:multiLevelType w:val="hybridMultilevel"/>
    <w:tmpl w:val="2A685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9BC6FF5"/>
    <w:multiLevelType w:val="hybridMultilevel"/>
    <w:tmpl w:val="CB12E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B902577"/>
    <w:multiLevelType w:val="hybridMultilevel"/>
    <w:tmpl w:val="4450366E"/>
    <w:lvl w:ilvl="0" w:tplc="08168736">
      <w:start w:val="1"/>
      <w:numFmt w:val="bullet"/>
      <w:pStyle w:val="dot-std"/>
      <w:lvlText w:val=""/>
      <w:lvlJc w:val="left"/>
      <w:pPr>
        <w:tabs>
          <w:tab w:val="num" w:pos="720"/>
        </w:tabs>
        <w:ind w:left="720" w:hanging="360"/>
      </w:pPr>
      <w:rPr>
        <w:rFonts w:ascii="Symbol" w:hAnsi="Symbol" w:hint="default"/>
      </w:rPr>
    </w:lvl>
    <w:lvl w:ilvl="1" w:tplc="8D9031E2">
      <w:start w:val="1"/>
      <w:numFmt w:val="bullet"/>
      <w:pStyle w:val="dot-in2-std"/>
      <w:lvlText w:val="o"/>
      <w:lvlJc w:val="left"/>
      <w:pPr>
        <w:tabs>
          <w:tab w:val="num" w:pos="1440"/>
        </w:tabs>
        <w:ind w:left="1440" w:hanging="360"/>
      </w:pPr>
      <w:rPr>
        <w:rFonts w:ascii="Courier New" w:hAnsi="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674722383">
    <w:abstractNumId w:val="1"/>
  </w:num>
  <w:num w:numId="2" w16cid:durableId="2069330144">
    <w:abstractNumId w:val="5"/>
  </w:num>
  <w:num w:numId="3" w16cid:durableId="1710180576">
    <w:abstractNumId w:val="4"/>
  </w:num>
  <w:num w:numId="4" w16cid:durableId="22052617">
    <w:abstractNumId w:val="18"/>
  </w:num>
  <w:num w:numId="5" w16cid:durableId="2113625431">
    <w:abstractNumId w:val="12"/>
  </w:num>
  <w:num w:numId="6" w16cid:durableId="245655426">
    <w:abstractNumId w:val="14"/>
  </w:num>
  <w:num w:numId="7" w16cid:durableId="1801260991">
    <w:abstractNumId w:val="0"/>
  </w:num>
  <w:num w:numId="8" w16cid:durableId="784929368">
    <w:abstractNumId w:val="8"/>
  </w:num>
  <w:num w:numId="9" w16cid:durableId="94711263">
    <w:abstractNumId w:val="11"/>
  </w:num>
  <w:num w:numId="10" w16cid:durableId="503907047">
    <w:abstractNumId w:val="9"/>
  </w:num>
  <w:num w:numId="11" w16cid:durableId="1951693380">
    <w:abstractNumId w:val="10"/>
  </w:num>
  <w:num w:numId="12" w16cid:durableId="9724023">
    <w:abstractNumId w:val="7"/>
  </w:num>
  <w:num w:numId="13" w16cid:durableId="658848497">
    <w:abstractNumId w:val="3"/>
  </w:num>
  <w:num w:numId="14" w16cid:durableId="617294614">
    <w:abstractNumId w:val="15"/>
  </w:num>
  <w:num w:numId="15" w16cid:durableId="740443785">
    <w:abstractNumId w:val="16"/>
  </w:num>
  <w:num w:numId="16" w16cid:durableId="1455636503">
    <w:abstractNumId w:val="6"/>
  </w:num>
  <w:num w:numId="17" w16cid:durableId="1712261381">
    <w:abstractNumId w:val="13"/>
  </w:num>
  <w:num w:numId="18" w16cid:durableId="381949589">
    <w:abstractNumId w:val="17"/>
  </w:num>
  <w:num w:numId="19" w16cid:durableId="6800151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77F"/>
    <w:rsid w:val="00063054"/>
    <w:rsid w:val="00105161"/>
    <w:rsid w:val="001216C2"/>
    <w:rsid w:val="00154EC1"/>
    <w:rsid w:val="00182838"/>
    <w:rsid w:val="001C0C09"/>
    <w:rsid w:val="0021077F"/>
    <w:rsid w:val="00222472"/>
    <w:rsid w:val="002D1506"/>
    <w:rsid w:val="003072B2"/>
    <w:rsid w:val="00343CE8"/>
    <w:rsid w:val="003A4E30"/>
    <w:rsid w:val="003C3729"/>
    <w:rsid w:val="004D1084"/>
    <w:rsid w:val="00554411"/>
    <w:rsid w:val="00592CD5"/>
    <w:rsid w:val="005A76BD"/>
    <w:rsid w:val="005A7AB5"/>
    <w:rsid w:val="005E51B3"/>
    <w:rsid w:val="0063426A"/>
    <w:rsid w:val="006419A7"/>
    <w:rsid w:val="00715BA7"/>
    <w:rsid w:val="007B0DF5"/>
    <w:rsid w:val="007B645D"/>
    <w:rsid w:val="007D5092"/>
    <w:rsid w:val="00830FB0"/>
    <w:rsid w:val="0093074A"/>
    <w:rsid w:val="00945769"/>
    <w:rsid w:val="009E17B9"/>
    <w:rsid w:val="00AA2E90"/>
    <w:rsid w:val="00AB2B83"/>
    <w:rsid w:val="00B52E62"/>
    <w:rsid w:val="00BC4D37"/>
    <w:rsid w:val="00D05982"/>
    <w:rsid w:val="00D06473"/>
    <w:rsid w:val="00D2243C"/>
    <w:rsid w:val="00D239D4"/>
    <w:rsid w:val="00D563DE"/>
    <w:rsid w:val="00D63645"/>
    <w:rsid w:val="00DA719A"/>
    <w:rsid w:val="00DC12AF"/>
    <w:rsid w:val="00EA3E7B"/>
    <w:rsid w:val="00F333CD"/>
    <w:rsid w:val="00FC7167"/>
    <w:rsid w:val="00FF61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96C7E7"/>
  <w15:chartTrackingRefBased/>
  <w15:docId w15:val="{48803006-B2D4-47AC-B20C-D08264214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E30"/>
    <w:pPr>
      <w:spacing w:before="240" w:after="0" w:line="240" w:lineRule="auto"/>
    </w:pPr>
    <w:rPr>
      <w:rFonts w:eastAsia="Times New Roman" w:cs="Times New Roman"/>
      <w:sz w:val="24"/>
      <w:szCs w:val="24"/>
    </w:rPr>
  </w:style>
  <w:style w:type="paragraph" w:styleId="Heading1">
    <w:name w:val="heading 1"/>
    <w:basedOn w:val="Heading2"/>
    <w:next w:val="Normal"/>
    <w:link w:val="Heading1Char"/>
    <w:uiPriority w:val="9"/>
    <w:qFormat/>
    <w:rsid w:val="00AB2B83"/>
    <w:pPr>
      <w:outlineLvl w:val="0"/>
    </w:pPr>
    <w:rPr>
      <w:rFonts w:asciiTheme="majorHAnsi" w:hAnsiTheme="majorHAnsi"/>
      <w:sz w:val="24"/>
    </w:rPr>
  </w:style>
  <w:style w:type="paragraph" w:styleId="Heading2">
    <w:name w:val="heading 2"/>
    <w:basedOn w:val="Normal"/>
    <w:next w:val="Normal"/>
    <w:link w:val="Heading2Char"/>
    <w:uiPriority w:val="9"/>
    <w:unhideWhenUsed/>
    <w:qFormat/>
    <w:rsid w:val="005A76BD"/>
    <w:pPr>
      <w:keepNext/>
      <w:keepLines/>
      <w:spacing w:before="160" w:after="120"/>
      <w:outlineLvl w:val="1"/>
    </w:pPr>
    <w:rPr>
      <w:rFonts w:eastAsiaTheme="majorEastAsia" w:cstheme="majorBidi"/>
      <w:b/>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472"/>
    <w:pPr>
      <w:tabs>
        <w:tab w:val="center" w:pos="4513"/>
        <w:tab w:val="right" w:pos="9026"/>
      </w:tabs>
    </w:pPr>
  </w:style>
  <w:style w:type="character" w:customStyle="1" w:styleId="HeaderChar">
    <w:name w:val="Header Char"/>
    <w:basedOn w:val="DefaultParagraphFont"/>
    <w:link w:val="Header"/>
    <w:uiPriority w:val="99"/>
    <w:rsid w:val="00222472"/>
  </w:style>
  <w:style w:type="paragraph" w:styleId="Footer">
    <w:name w:val="footer"/>
    <w:basedOn w:val="Normal"/>
    <w:link w:val="FooterChar"/>
    <w:uiPriority w:val="99"/>
    <w:unhideWhenUsed/>
    <w:rsid w:val="00222472"/>
    <w:pPr>
      <w:tabs>
        <w:tab w:val="center" w:pos="4513"/>
        <w:tab w:val="right" w:pos="9026"/>
      </w:tabs>
    </w:pPr>
  </w:style>
  <w:style w:type="character" w:customStyle="1" w:styleId="FooterChar">
    <w:name w:val="Footer Char"/>
    <w:basedOn w:val="DefaultParagraphFont"/>
    <w:link w:val="Footer"/>
    <w:uiPriority w:val="99"/>
    <w:rsid w:val="00222472"/>
  </w:style>
  <w:style w:type="paragraph" w:customStyle="1" w:styleId="Default">
    <w:name w:val="Default"/>
    <w:rsid w:val="00063054"/>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customStyle="1" w:styleId="AdviceHeading1">
    <w:name w:val="Advice Heading 1"/>
    <w:basedOn w:val="Heading1"/>
    <w:rsid w:val="00063054"/>
    <w:pPr>
      <w:keepLines w:val="0"/>
      <w:spacing w:after="60"/>
    </w:pPr>
    <w:rPr>
      <w:rFonts w:ascii="Arial" w:eastAsia="Times New Roman" w:hAnsi="Arial" w:cs="Times New Roman"/>
      <w:b w:val="0"/>
      <w:bCs/>
      <w:kern w:val="32"/>
      <w:szCs w:val="20"/>
    </w:rPr>
  </w:style>
  <w:style w:type="paragraph" w:customStyle="1" w:styleId="AdviceHeading2">
    <w:name w:val="Advice Heading 2"/>
    <w:basedOn w:val="Heading2"/>
    <w:qFormat/>
    <w:rsid w:val="00063054"/>
    <w:pPr>
      <w:keepLines w:val="0"/>
      <w:spacing w:before="240" w:after="60"/>
    </w:pPr>
    <w:rPr>
      <w:rFonts w:ascii="Arial" w:eastAsia="Times New Roman" w:hAnsi="Arial" w:cs="Arial"/>
      <w:b w:val="0"/>
      <w:i/>
      <w:iCs/>
      <w:kern w:val="32"/>
      <w:sz w:val="28"/>
      <w:szCs w:val="28"/>
    </w:rPr>
  </w:style>
  <w:style w:type="paragraph" w:styleId="ListParagraph">
    <w:name w:val="List Paragraph"/>
    <w:basedOn w:val="Normal"/>
    <w:uiPriority w:val="34"/>
    <w:qFormat/>
    <w:rsid w:val="00063054"/>
    <w:pPr>
      <w:ind w:left="720"/>
      <w:contextualSpacing/>
    </w:pPr>
  </w:style>
  <w:style w:type="character" w:customStyle="1" w:styleId="Heading1Char">
    <w:name w:val="Heading 1 Char"/>
    <w:basedOn w:val="DefaultParagraphFont"/>
    <w:link w:val="Heading1"/>
    <w:uiPriority w:val="9"/>
    <w:rsid w:val="00AB2B83"/>
    <w:rPr>
      <w:rFonts w:asciiTheme="majorHAnsi" w:eastAsiaTheme="majorEastAsia" w:hAnsiTheme="majorHAnsi" w:cstheme="majorBidi"/>
      <w:b/>
      <w:sz w:val="24"/>
      <w:szCs w:val="26"/>
    </w:rPr>
  </w:style>
  <w:style w:type="character" w:customStyle="1" w:styleId="Heading2Char">
    <w:name w:val="Heading 2 Char"/>
    <w:basedOn w:val="DefaultParagraphFont"/>
    <w:link w:val="Heading2"/>
    <w:uiPriority w:val="9"/>
    <w:rsid w:val="005A76BD"/>
    <w:rPr>
      <w:rFonts w:eastAsiaTheme="majorEastAsia" w:cstheme="majorBidi"/>
      <w:b/>
      <w:szCs w:val="26"/>
    </w:rPr>
  </w:style>
  <w:style w:type="paragraph" w:styleId="BalloonText">
    <w:name w:val="Balloon Text"/>
    <w:basedOn w:val="Normal"/>
    <w:link w:val="BalloonTextChar"/>
    <w:uiPriority w:val="99"/>
    <w:semiHidden/>
    <w:unhideWhenUsed/>
    <w:rsid w:val="000630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054"/>
    <w:rPr>
      <w:rFonts w:ascii="Segoe UI" w:eastAsia="Times New Roman" w:hAnsi="Segoe UI" w:cs="Segoe UI"/>
      <w:sz w:val="18"/>
      <w:szCs w:val="18"/>
    </w:rPr>
  </w:style>
  <w:style w:type="paragraph" w:customStyle="1" w:styleId="dot-std">
    <w:name w:val="dot-std"/>
    <w:basedOn w:val="Normal"/>
    <w:qFormat/>
    <w:rsid w:val="0021077F"/>
    <w:pPr>
      <w:numPr>
        <w:numId w:val="4"/>
      </w:numPr>
      <w:spacing w:before="0"/>
      <w:ind w:right="44"/>
      <w:contextualSpacing/>
    </w:pPr>
  </w:style>
  <w:style w:type="paragraph" w:customStyle="1" w:styleId="dot-in2-std">
    <w:name w:val="dot-in2-std"/>
    <w:basedOn w:val="dot-std"/>
    <w:qFormat/>
    <w:rsid w:val="0021077F"/>
    <w:pPr>
      <w:numPr>
        <w:ilvl w:val="1"/>
      </w:numPr>
      <w:tabs>
        <w:tab w:val="num" w:pos="360"/>
        <w:tab w:val="num" w:pos="643"/>
      </w:tabs>
      <w:ind w:left="360"/>
    </w:pPr>
  </w:style>
  <w:style w:type="character" w:styleId="CommentReference">
    <w:name w:val="annotation reference"/>
    <w:basedOn w:val="DefaultParagraphFont"/>
    <w:uiPriority w:val="99"/>
    <w:semiHidden/>
    <w:unhideWhenUsed/>
    <w:rsid w:val="006419A7"/>
    <w:rPr>
      <w:sz w:val="16"/>
      <w:szCs w:val="16"/>
    </w:rPr>
  </w:style>
  <w:style w:type="paragraph" w:styleId="CommentText">
    <w:name w:val="annotation text"/>
    <w:basedOn w:val="Normal"/>
    <w:link w:val="CommentTextChar"/>
    <w:uiPriority w:val="99"/>
    <w:unhideWhenUsed/>
    <w:rsid w:val="006419A7"/>
    <w:rPr>
      <w:sz w:val="20"/>
      <w:szCs w:val="20"/>
    </w:rPr>
  </w:style>
  <w:style w:type="character" w:customStyle="1" w:styleId="CommentTextChar">
    <w:name w:val="Comment Text Char"/>
    <w:basedOn w:val="DefaultParagraphFont"/>
    <w:link w:val="CommentText"/>
    <w:uiPriority w:val="99"/>
    <w:rsid w:val="006419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19A7"/>
    <w:rPr>
      <w:b/>
      <w:bCs/>
    </w:rPr>
  </w:style>
  <w:style w:type="character" w:customStyle="1" w:styleId="CommentSubjectChar">
    <w:name w:val="Comment Subject Char"/>
    <w:basedOn w:val="CommentTextChar"/>
    <w:link w:val="CommentSubject"/>
    <w:uiPriority w:val="99"/>
    <w:semiHidden/>
    <w:rsid w:val="006419A7"/>
    <w:rPr>
      <w:rFonts w:ascii="Times New Roman" w:eastAsia="Times New Roman" w:hAnsi="Times New Roman" w:cs="Times New Roman"/>
      <w:b/>
      <w:bCs/>
      <w:sz w:val="20"/>
      <w:szCs w:val="20"/>
    </w:rPr>
  </w:style>
  <w:style w:type="paragraph" w:styleId="Revision">
    <w:name w:val="Revision"/>
    <w:hidden/>
    <w:uiPriority w:val="99"/>
    <w:semiHidden/>
    <w:rsid w:val="00D239D4"/>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76BD"/>
    <w:rPr>
      <w:color w:val="0563C1" w:themeColor="hyperlink"/>
      <w:u w:val="single"/>
    </w:rPr>
  </w:style>
  <w:style w:type="paragraph" w:styleId="Title">
    <w:name w:val="Title"/>
    <w:basedOn w:val="Heading1"/>
    <w:next w:val="Normal"/>
    <w:link w:val="TitleChar"/>
    <w:uiPriority w:val="10"/>
    <w:qFormat/>
    <w:rsid w:val="005A76BD"/>
    <w:rPr>
      <w:sz w:val="36"/>
      <w:szCs w:val="36"/>
    </w:rPr>
  </w:style>
  <w:style w:type="character" w:customStyle="1" w:styleId="TitleChar">
    <w:name w:val="Title Char"/>
    <w:basedOn w:val="DefaultParagraphFont"/>
    <w:link w:val="Title"/>
    <w:uiPriority w:val="10"/>
    <w:rsid w:val="005A76BD"/>
    <w:rPr>
      <w:rFonts w:eastAsiaTheme="majorEastAsia" w:cstheme="majorBidi"/>
      <w:b/>
      <w:sz w:val="36"/>
      <w:szCs w:val="36"/>
    </w:rPr>
  </w:style>
  <w:style w:type="character" w:styleId="FollowedHyperlink">
    <w:name w:val="FollowedHyperlink"/>
    <w:basedOn w:val="DefaultParagraphFont"/>
    <w:uiPriority w:val="99"/>
    <w:semiHidden/>
    <w:unhideWhenUsed/>
    <w:rsid w:val="003072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act.gov.au/ni/2011-17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aa.gov.au/information-management/capturing-information/digitisation-specifications-paper-records-agencies" TargetMode="External"/><Relationship Id="rId4" Type="http://schemas.openxmlformats.org/officeDocument/2006/relationships/settings" Target="settings.xml"/><Relationship Id="rId9" Type="http://schemas.openxmlformats.org/officeDocument/2006/relationships/hyperlink" Target="https://prov.vic.gov.au/sites/default/files/2017-01/PROS%2011-07%20Capture%20Standard%202.0%2020160825_0.pdf"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TRO@act.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TRO@act.gov.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CE89E-80C4-4932-83FA-67B30A9FA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1610</Words>
  <Characters>8456</Characters>
  <Application>Microsoft Office Word</Application>
  <DocSecurity>4</DocSecurity>
  <Lines>119</Lines>
  <Paragraphs>12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Nic</dc:creator>
  <cp:keywords/>
  <dc:description/>
  <cp:lastModifiedBy>Rosser, Michael</cp:lastModifiedBy>
  <cp:revision>2</cp:revision>
  <cp:lastPrinted>2018-04-19T03:53:00Z</cp:lastPrinted>
  <dcterms:created xsi:type="dcterms:W3CDTF">2022-12-15T03:40:00Z</dcterms:created>
  <dcterms:modified xsi:type="dcterms:W3CDTF">2022-12-15T03:40:00Z</dcterms:modified>
</cp:coreProperties>
</file>