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3F75D7" w14:textId="4AAD7E4D" w:rsidR="00D97291" w:rsidRPr="00D97291" w:rsidRDefault="00D97291" w:rsidP="0055099D">
      <w:pPr>
        <w:pStyle w:val="Title"/>
      </w:pPr>
      <w:r w:rsidRPr="00D97291">
        <w:t xml:space="preserve">Outsourced services contract </w:t>
      </w:r>
      <w:r w:rsidR="003E72E5">
        <w:t>requirements</w:t>
      </w:r>
    </w:p>
    <w:p w14:paraId="13390B8D" w14:textId="50A8CF09" w:rsidR="00A71E33" w:rsidRDefault="00015DBA" w:rsidP="00D97291">
      <w:r>
        <w:t xml:space="preserve">When agencies contract an external entity to provide services, they need to consider what evidence should be created and captured about how that service was delivered. </w:t>
      </w:r>
      <w:r w:rsidR="00A71E33">
        <w:t>C</w:t>
      </w:r>
      <w:r w:rsidR="00A71E33" w:rsidRPr="00A71E33">
        <w:t>ontract</w:t>
      </w:r>
      <w:r>
        <w:t>ed service providers</w:t>
      </w:r>
      <w:r w:rsidR="00A71E33" w:rsidRPr="00A71E33">
        <w:t xml:space="preserve"> often create, send, or receive </w:t>
      </w:r>
      <w:r w:rsidR="00A71E33">
        <w:t>Territory</w:t>
      </w:r>
      <w:r w:rsidR="00A71E33" w:rsidRPr="00A71E33">
        <w:t xml:space="preserve"> records</w:t>
      </w:r>
      <w:r>
        <w:t xml:space="preserve"> on behalf of agencies</w:t>
      </w:r>
      <w:r w:rsidR="00A71E33" w:rsidRPr="00A71E33">
        <w:t xml:space="preserve">. </w:t>
      </w:r>
      <w:r w:rsidR="00A71E33" w:rsidRPr="00D97291">
        <w:t xml:space="preserve">In addition, many contracted services may </w:t>
      </w:r>
      <w:r w:rsidR="001A6320">
        <w:t>include</w:t>
      </w:r>
      <w:r w:rsidR="001A6320" w:rsidRPr="00D97291">
        <w:t xml:space="preserve"> </w:t>
      </w:r>
      <w:r w:rsidR="00A71E33" w:rsidRPr="00D97291">
        <w:t xml:space="preserve">significant data collection and analysis </w:t>
      </w:r>
      <w:r w:rsidR="00A71E33">
        <w:t xml:space="preserve">processes </w:t>
      </w:r>
      <w:r w:rsidR="00A71E33" w:rsidRPr="00D97291">
        <w:t>in support of those services.</w:t>
      </w:r>
      <w:r w:rsidR="00A71E33">
        <w:t xml:space="preserve"> C</w:t>
      </w:r>
      <w:r w:rsidR="00A71E33" w:rsidRPr="00A71E33">
        <w:t>ontracts should provide clear legal obligations describing how the contract</w:t>
      </w:r>
      <w:r w:rsidR="009A7239">
        <w:t>ing organisation and</w:t>
      </w:r>
      <w:r w:rsidR="00A71E33" w:rsidRPr="00A71E33">
        <w:t xml:space="preserve"> employees must handle </w:t>
      </w:r>
      <w:r w:rsidR="00A71E33">
        <w:t>Territory</w:t>
      </w:r>
      <w:r w:rsidR="00A71E33" w:rsidRPr="00A71E33">
        <w:t xml:space="preserve"> records. </w:t>
      </w:r>
    </w:p>
    <w:p w14:paraId="742D8C63" w14:textId="3BA7222E" w:rsidR="00D97291" w:rsidRDefault="00D97291" w:rsidP="00D97291">
      <w:pPr>
        <w:rPr>
          <w:b/>
          <w:bCs/>
        </w:rPr>
      </w:pPr>
      <w:r w:rsidRPr="00D97291">
        <w:rPr>
          <w:b/>
          <w:bCs/>
        </w:rPr>
        <w:t xml:space="preserve">The contract between parties must make handling, </w:t>
      </w:r>
      <w:proofErr w:type="gramStart"/>
      <w:r w:rsidRPr="00D97291">
        <w:rPr>
          <w:b/>
          <w:bCs/>
        </w:rPr>
        <w:t>ownership</w:t>
      </w:r>
      <w:proofErr w:type="gramEnd"/>
      <w:r w:rsidRPr="00D97291">
        <w:rPr>
          <w:b/>
          <w:bCs/>
        </w:rPr>
        <w:t xml:space="preserve"> and disposal of records clear.</w:t>
      </w:r>
    </w:p>
    <w:p w14:paraId="74FE6B9C" w14:textId="77777777" w:rsidR="00125943" w:rsidRPr="00015DBA" w:rsidRDefault="00125943" w:rsidP="00125943">
      <w:pPr>
        <w:rPr>
          <w:sz w:val="22"/>
          <w:szCs w:val="22"/>
        </w:rPr>
      </w:pPr>
      <w:r>
        <w:t>Professional records management advice should be sought in making decisions about what records of the service will be needed by the ACT Government and how long they should be kept.</w:t>
      </w:r>
    </w:p>
    <w:p w14:paraId="15D70599" w14:textId="6BBDF646" w:rsidR="00125943" w:rsidRPr="00285105" w:rsidRDefault="00285105" w:rsidP="00D97291">
      <w:r>
        <w:t xml:space="preserve">When making decisions about the creation and retention of records about a service, agencies should consider the level of risk to the ACT Government or the community of not having the records available. Common risks will include financial and business continuity risks, however, consideration should also be made of risks to ACT Government accountability, to the wellbeing of the community, or to the preservation of the history and memory of the ACT. </w:t>
      </w:r>
    </w:p>
    <w:p w14:paraId="38FF5FEF" w14:textId="3D4AEBDC" w:rsidR="00015DBA" w:rsidRDefault="00015DBA" w:rsidP="00015DBA">
      <w:r>
        <w:t>This may apply for services provided to the ACT Government, such as staff rehabilitation services or research and analysis. It will also apply to services provided to others on behalf of the ACT Government, such as out of home care for children or first aid provision at ACT government events. Such arrangements are less likely to be needed for grants-funded activities such as for arts productions or community events. However, it is still useful to consider recordkeeping requirements when establishing or reviewing grants programs, and it is good practice to require grants recipients to account for their spending of grants monies and report on the outcome of the funded activities.</w:t>
      </w:r>
    </w:p>
    <w:p w14:paraId="5D44E07E" w14:textId="706E3A3F" w:rsidR="00015DBA" w:rsidRDefault="00015DBA" w:rsidP="00015DBA">
      <w:r>
        <w:t>When specifying the requirements of an outsourced service, officers should consider questions such as:</w:t>
      </w:r>
    </w:p>
    <w:p w14:paraId="36652714" w14:textId="77777777" w:rsidR="00015DBA" w:rsidRDefault="00015DBA" w:rsidP="00015DBA">
      <w:pPr>
        <w:pStyle w:val="ListParagraph"/>
        <w:numPr>
          <w:ilvl w:val="0"/>
          <w:numId w:val="7"/>
        </w:numPr>
        <w:autoSpaceDE/>
        <w:autoSpaceDN/>
        <w:adjustRightInd/>
        <w:spacing w:before="0"/>
        <w:contextualSpacing w:val="0"/>
      </w:pPr>
      <w:r>
        <w:t>What records will be needed to carry on the service if the agreement were to end unexpectedly? These might include case files for people who have received a service, or accounting records about payments for services from and to the service provider.</w:t>
      </w:r>
    </w:p>
    <w:p w14:paraId="6198F3EB" w14:textId="77777777" w:rsidR="00015DBA" w:rsidRDefault="00015DBA" w:rsidP="00015DBA">
      <w:pPr>
        <w:pStyle w:val="ListParagraph"/>
        <w:numPr>
          <w:ilvl w:val="0"/>
          <w:numId w:val="7"/>
        </w:numPr>
        <w:autoSpaceDE/>
        <w:autoSpaceDN/>
        <w:adjustRightInd/>
        <w:spacing w:before="0"/>
        <w:contextualSpacing w:val="0"/>
      </w:pPr>
      <w:r>
        <w:t>What records will be needed to demonstrate that the service was provided correctly? This might include records of oversight committees or other governance bodies within the contractor’s own administrative structures (such as for a not-for-profit entity), or other records that document the provider’s decision-making about and monitoring of its activities under the contract.</w:t>
      </w:r>
    </w:p>
    <w:p w14:paraId="43D26D6A" w14:textId="77777777" w:rsidR="00015DBA" w:rsidRDefault="00015DBA" w:rsidP="00015DBA">
      <w:pPr>
        <w:pStyle w:val="ListParagraph"/>
        <w:numPr>
          <w:ilvl w:val="0"/>
          <w:numId w:val="7"/>
        </w:numPr>
        <w:autoSpaceDE/>
        <w:autoSpaceDN/>
        <w:adjustRightInd/>
        <w:spacing w:before="0"/>
        <w:contextualSpacing w:val="0"/>
      </w:pPr>
      <w:r>
        <w:t xml:space="preserve">What records will be needed to protect the rights and entitlements of individuals who receive or perform services through the provider on behalf of the ACT Government? </w:t>
      </w:r>
      <w:r>
        <w:lastRenderedPageBreak/>
        <w:t xml:space="preserve">This might include personnel files for the provider’s employees who may be exposed to dangerous substances while maintaining ACT Government properties </w:t>
      </w:r>
    </w:p>
    <w:p w14:paraId="273CBC55" w14:textId="453DEB32" w:rsidR="00015DBA" w:rsidRPr="00285105" w:rsidRDefault="00015DBA" w:rsidP="00015DBA">
      <w:pPr>
        <w:pStyle w:val="ListParagraph"/>
        <w:numPr>
          <w:ilvl w:val="0"/>
          <w:numId w:val="7"/>
        </w:numPr>
        <w:autoSpaceDE/>
        <w:autoSpaceDN/>
        <w:adjustRightInd/>
        <w:spacing w:before="0"/>
        <w:contextualSpacing w:val="0"/>
      </w:pPr>
      <w:r>
        <w:t xml:space="preserve">What records will the community expect to be able to access into the future for research or historical purposes? This might include research material supporting consultants reports that form the basis of significant decisions about governance of the ACT and the life of its citizens, or details of long-term environmental hazards such as the location and management of asbestos dumps or other dangerous waste. </w:t>
      </w:r>
    </w:p>
    <w:p w14:paraId="261A2236" w14:textId="4FBD820A" w:rsidR="00015DBA" w:rsidRDefault="00015DBA" w:rsidP="00015DBA">
      <w:r>
        <w:t>If records will be needed for any of these reasons, agencies may need to place contractual requirements on the service provider. These requirements may need to specify:</w:t>
      </w:r>
    </w:p>
    <w:p w14:paraId="539F3D85" w14:textId="77777777" w:rsidR="00015DBA" w:rsidRDefault="00015DBA" w:rsidP="00015DBA">
      <w:pPr>
        <w:pStyle w:val="ListParagraph"/>
        <w:numPr>
          <w:ilvl w:val="0"/>
          <w:numId w:val="8"/>
        </w:numPr>
        <w:autoSpaceDE/>
        <w:autoSpaceDN/>
        <w:adjustRightInd/>
        <w:spacing w:before="0"/>
        <w:contextualSpacing w:val="0"/>
      </w:pPr>
      <w:r>
        <w:t xml:space="preserve">That </w:t>
      </w:r>
      <w:proofErr w:type="gramStart"/>
      <w:r>
        <w:t>particular records</w:t>
      </w:r>
      <w:proofErr w:type="gramEnd"/>
      <w:r>
        <w:t xml:space="preserve"> need to be created</w:t>
      </w:r>
    </w:p>
    <w:p w14:paraId="1F07F13C" w14:textId="77777777" w:rsidR="00015DBA" w:rsidRDefault="00015DBA" w:rsidP="00015DBA">
      <w:pPr>
        <w:pStyle w:val="ListParagraph"/>
        <w:numPr>
          <w:ilvl w:val="0"/>
          <w:numId w:val="8"/>
        </w:numPr>
        <w:autoSpaceDE/>
        <w:autoSpaceDN/>
        <w:adjustRightInd/>
        <w:spacing w:before="0"/>
        <w:contextualSpacing w:val="0"/>
      </w:pPr>
      <w:r>
        <w:t>The length of time they must be retained, and under what, if any, circumstances the contractor may be allowed to destroy the records</w:t>
      </w:r>
    </w:p>
    <w:p w14:paraId="0EBE3D14" w14:textId="77777777" w:rsidR="00015DBA" w:rsidRDefault="00015DBA" w:rsidP="00015DBA">
      <w:pPr>
        <w:pStyle w:val="ListParagraph"/>
        <w:numPr>
          <w:ilvl w:val="0"/>
          <w:numId w:val="8"/>
        </w:numPr>
        <w:autoSpaceDE/>
        <w:autoSpaceDN/>
        <w:adjustRightInd/>
        <w:spacing w:before="0"/>
        <w:contextualSpacing w:val="0"/>
      </w:pPr>
      <w:r>
        <w:t>What systems should be used to create them, and/or what format they should be created and managed in to ensure that they remain usable and accessible for as long as they are required</w:t>
      </w:r>
    </w:p>
    <w:p w14:paraId="3339D72C" w14:textId="77777777" w:rsidR="00015DBA" w:rsidRDefault="00015DBA" w:rsidP="00015DBA">
      <w:pPr>
        <w:pStyle w:val="ListParagraph"/>
        <w:numPr>
          <w:ilvl w:val="0"/>
          <w:numId w:val="8"/>
        </w:numPr>
        <w:autoSpaceDE/>
        <w:autoSpaceDN/>
        <w:adjustRightInd/>
        <w:spacing w:before="0"/>
        <w:contextualSpacing w:val="0"/>
      </w:pPr>
      <w:r>
        <w:t>What metadata about the records should be created and kept, for example, audit and access logs, identity metadata about service recipients</w:t>
      </w:r>
    </w:p>
    <w:p w14:paraId="4D008195" w14:textId="77777777" w:rsidR="00015DBA" w:rsidRDefault="00015DBA" w:rsidP="00015DBA">
      <w:pPr>
        <w:pStyle w:val="ListParagraph"/>
        <w:numPr>
          <w:ilvl w:val="0"/>
          <w:numId w:val="8"/>
        </w:numPr>
        <w:autoSpaceDE/>
        <w:autoSpaceDN/>
        <w:adjustRightInd/>
        <w:spacing w:before="0"/>
        <w:contextualSpacing w:val="0"/>
      </w:pPr>
      <w:r>
        <w:t>Restrictions around access to the records</w:t>
      </w:r>
    </w:p>
    <w:p w14:paraId="4665D9F1" w14:textId="6C0E463C" w:rsidR="00015DBA" w:rsidRPr="00015DBA" w:rsidRDefault="00015DBA" w:rsidP="00015DBA">
      <w:pPr>
        <w:pStyle w:val="ListParagraph"/>
        <w:numPr>
          <w:ilvl w:val="0"/>
          <w:numId w:val="8"/>
        </w:numPr>
        <w:autoSpaceDE/>
        <w:autoSpaceDN/>
        <w:adjustRightInd/>
        <w:spacing w:before="0"/>
        <w:contextualSpacing w:val="0"/>
      </w:pPr>
      <w:r>
        <w:t>Arrangements for returning the records to the ACT at the conclusion of the contract or at another specified time</w:t>
      </w:r>
    </w:p>
    <w:p w14:paraId="0BE10C2E" w14:textId="539D03B2" w:rsidR="00833965" w:rsidRDefault="00833965" w:rsidP="00D97291"/>
    <w:p w14:paraId="49A3AC57" w14:textId="659704CC" w:rsidR="00833965" w:rsidRDefault="00833965" w:rsidP="00833965">
      <w:pPr>
        <w:pStyle w:val="Heading1"/>
      </w:pPr>
      <w:r>
        <w:t>Tenders and contracts</w:t>
      </w:r>
    </w:p>
    <w:p w14:paraId="511A5841" w14:textId="32128765" w:rsidR="000E4A98" w:rsidRDefault="00D97291" w:rsidP="00D97291">
      <w:r w:rsidRPr="00D97291">
        <w:t>M</w:t>
      </w:r>
      <w:r w:rsidR="000E4A98">
        <w:t>ost</w:t>
      </w:r>
      <w:r w:rsidRPr="00D97291">
        <w:t xml:space="preserve"> tenders for service provision will be arranged using generic contract templates such as those provided by the ACT Government Solicitor’s Office or </w:t>
      </w:r>
      <w:r w:rsidR="007D3AC2">
        <w:t>Procurement</w:t>
      </w:r>
      <w:r w:rsidR="007D3AC2" w:rsidRPr="00D97291">
        <w:t xml:space="preserve"> </w:t>
      </w:r>
      <w:r w:rsidRPr="00D97291">
        <w:t>ACT.</w:t>
      </w:r>
      <w:r w:rsidR="000E4A98">
        <w:t xml:space="preserve"> </w:t>
      </w:r>
      <w:r w:rsidR="00F74F22">
        <w:t xml:space="preserve">These templates will vary slightly depending on the </w:t>
      </w:r>
      <w:r w:rsidR="00EA078B">
        <w:t xml:space="preserve">monetary </w:t>
      </w:r>
      <w:r w:rsidR="00F74F22">
        <w:t>value of the contract and the area of procurement (ICT system, outsourced service, etc).</w:t>
      </w:r>
      <w:r w:rsidR="00953893">
        <w:t xml:space="preserve"> </w:t>
      </w:r>
      <w:r w:rsidR="000E4A98">
        <w:t xml:space="preserve">The standard templates have </w:t>
      </w:r>
      <w:proofErr w:type="gramStart"/>
      <w:r w:rsidR="000E4A98">
        <w:t>a number of</w:t>
      </w:r>
      <w:proofErr w:type="gramEnd"/>
      <w:r w:rsidR="000E4A98">
        <w:t xml:space="preserve"> </w:t>
      </w:r>
      <w:proofErr w:type="spellStart"/>
      <w:r w:rsidR="000E4A98">
        <w:t>clauses</w:t>
      </w:r>
      <w:proofErr w:type="spellEnd"/>
      <w:r w:rsidR="000E4A98">
        <w:t xml:space="preserve"> related to intellectual property</w:t>
      </w:r>
      <w:r w:rsidR="00EA078B">
        <w:t xml:space="preserve">, </w:t>
      </w:r>
      <w:r w:rsidR="000E4A98">
        <w:t>privacy</w:t>
      </w:r>
      <w:r w:rsidR="00EA078B">
        <w:t>, and non-disclosure</w:t>
      </w:r>
      <w:r w:rsidR="000E4A98">
        <w:t xml:space="preserve"> that cover many </w:t>
      </w:r>
      <w:r w:rsidR="00F74F22">
        <w:t>of the requirements and principals of recordkeeping.</w:t>
      </w:r>
    </w:p>
    <w:p w14:paraId="126FA3B6" w14:textId="3A09E903" w:rsidR="00D97291" w:rsidRDefault="0042557A" w:rsidP="00D97291">
      <w:r w:rsidRPr="00D97291">
        <w:t xml:space="preserve">If more specific wording is required, additional clauses to ensure adequate handling of data or records in the custody of a service provider can be made for the specific </w:t>
      </w:r>
      <w:r w:rsidR="006E5E1F">
        <w:t>agreement</w:t>
      </w:r>
      <w:r w:rsidRPr="00D97291">
        <w:t xml:space="preserve">. </w:t>
      </w:r>
      <w:r w:rsidR="00B96630">
        <w:t xml:space="preserve">It is strongly recommended that records management requirements are identified while preparing for the procurement process. </w:t>
      </w:r>
      <w:r w:rsidR="00953893">
        <w:t xml:space="preserve">Details of recordkeeping requirements should be incorporated into the </w:t>
      </w:r>
      <w:r w:rsidR="00AE1C76" w:rsidRPr="00706D2B">
        <w:rPr>
          <w:i/>
          <w:iCs/>
        </w:rPr>
        <w:t>statement of requirements</w:t>
      </w:r>
      <w:r w:rsidR="00B96630">
        <w:t>/</w:t>
      </w:r>
      <w:r w:rsidR="00953893" w:rsidRPr="00A25A83">
        <w:rPr>
          <w:i/>
          <w:iCs/>
        </w:rPr>
        <w:t xml:space="preserve">statement of </w:t>
      </w:r>
      <w:r w:rsidR="00AE1C76">
        <w:rPr>
          <w:i/>
          <w:iCs/>
        </w:rPr>
        <w:t>work</w:t>
      </w:r>
      <w:r w:rsidR="00AE1C76">
        <w:t xml:space="preserve"> </w:t>
      </w:r>
      <w:r w:rsidR="00953893">
        <w:t xml:space="preserve">or </w:t>
      </w:r>
      <w:r w:rsidR="00953893" w:rsidRPr="00A25A83">
        <w:rPr>
          <w:i/>
          <w:iCs/>
        </w:rPr>
        <w:t>schedules</w:t>
      </w:r>
      <w:r w:rsidR="00B9695E">
        <w:rPr>
          <w:i/>
          <w:iCs/>
        </w:rPr>
        <w:t xml:space="preserve">, </w:t>
      </w:r>
      <w:r w:rsidR="00B9695E">
        <w:t xml:space="preserve">along with service details, </w:t>
      </w:r>
      <w:r>
        <w:t>deliverables,</w:t>
      </w:r>
      <w:r w:rsidR="00B9695E">
        <w:t xml:space="preserve"> and reporting.</w:t>
      </w:r>
      <w:r>
        <w:t xml:space="preserve"> </w:t>
      </w:r>
      <w:r w:rsidR="00D97291" w:rsidRPr="00D97291">
        <w:t xml:space="preserve">If </w:t>
      </w:r>
      <w:r w:rsidR="006E5E1F">
        <w:t xml:space="preserve">additional </w:t>
      </w:r>
      <w:r w:rsidR="00B96630">
        <w:t>requirements</w:t>
      </w:r>
      <w:r w:rsidR="00B96630" w:rsidRPr="00D97291">
        <w:t xml:space="preserve"> </w:t>
      </w:r>
      <w:r w:rsidR="006E5E1F">
        <w:t>are</w:t>
      </w:r>
      <w:r w:rsidR="00D97291" w:rsidRPr="00D97291">
        <w:t xml:space="preserve"> proposed</w:t>
      </w:r>
      <w:r w:rsidR="009A7239">
        <w:t>,</w:t>
      </w:r>
      <w:r w:rsidR="00D97291" w:rsidRPr="00D97291">
        <w:t xml:space="preserve"> contact Procurement ACT or the ACT Government Solicitor’s Office for tender/contract specific assistance.</w:t>
      </w:r>
    </w:p>
    <w:p w14:paraId="39B44EA5" w14:textId="77777777" w:rsidR="00D97291" w:rsidRPr="00D97291" w:rsidRDefault="00D97291" w:rsidP="00D97291"/>
    <w:p w14:paraId="5539E715" w14:textId="293CFCDF" w:rsidR="00D97291" w:rsidRDefault="00AE1C76" w:rsidP="00381F74">
      <w:pPr>
        <w:pStyle w:val="Heading1"/>
      </w:pPr>
      <w:r>
        <w:lastRenderedPageBreak/>
        <w:t>Statement of requirements</w:t>
      </w:r>
    </w:p>
    <w:p w14:paraId="353A2958" w14:textId="40059AC7" w:rsidR="0029681F" w:rsidRDefault="00381F74" w:rsidP="00381F74">
      <w:r>
        <w:t>The following table describes</w:t>
      </w:r>
      <w:r w:rsidR="00CC204B">
        <w:t xml:space="preserve"> </w:t>
      </w:r>
      <w:proofErr w:type="gramStart"/>
      <w:r w:rsidR="00CC204B">
        <w:t>a number of</w:t>
      </w:r>
      <w:proofErr w:type="gramEnd"/>
      <w:r w:rsidR="00CC204B">
        <w:t xml:space="preserve"> c</w:t>
      </w:r>
      <w:r w:rsidR="00B96630">
        <w:t>onditions and requirements</w:t>
      </w:r>
      <w:r w:rsidR="00CC204B">
        <w:t xml:space="preserve"> that </w:t>
      </w:r>
      <w:r w:rsidR="001A6320">
        <w:t xml:space="preserve">can </w:t>
      </w:r>
      <w:r w:rsidR="00CC204B">
        <w:t xml:space="preserve">be included in </w:t>
      </w:r>
      <w:r w:rsidR="00B96630">
        <w:t xml:space="preserve">tenders </w:t>
      </w:r>
      <w:r w:rsidR="00CC204B">
        <w:t>to ensure that suppliers are properly maintaining records when providing services to</w:t>
      </w:r>
      <w:r w:rsidR="0059236B">
        <w:t xml:space="preserve"> or on behalf of</w:t>
      </w:r>
      <w:r w:rsidR="0042557A">
        <w:t xml:space="preserve"> </w:t>
      </w:r>
      <w:r w:rsidR="00CC204B">
        <w:t>the ACT Government.</w:t>
      </w:r>
    </w:p>
    <w:p w14:paraId="59E044A7" w14:textId="320FA2DB" w:rsidR="00381F74" w:rsidRDefault="00CC204B" w:rsidP="00381F74">
      <w:r>
        <w:t xml:space="preserve">It is important to note that the wording of the </w:t>
      </w:r>
      <w:r w:rsidR="008002C4">
        <w:t>requirements</w:t>
      </w:r>
      <w:r>
        <w:t xml:space="preserve"> is </w:t>
      </w:r>
      <w:proofErr w:type="gramStart"/>
      <w:r>
        <w:t>descriptive,</w:t>
      </w:r>
      <w:r w:rsidR="009A7239">
        <w:t xml:space="preserve"> and</w:t>
      </w:r>
      <w:proofErr w:type="gramEnd"/>
      <w:r w:rsidR="009A7239">
        <w:t xml:space="preserve"> </w:t>
      </w:r>
      <w:r>
        <w:t xml:space="preserve">represents </w:t>
      </w:r>
      <w:r w:rsidR="009A7239">
        <w:t xml:space="preserve">the substance and intent of such sections. Any final and specific wording should be discussed with </w:t>
      </w:r>
      <w:r w:rsidR="009A7239" w:rsidRPr="00D97291">
        <w:t>Procurement ACT or the ACT Government Solicitor’s Office</w:t>
      </w:r>
      <w:r w:rsidR="009A7239">
        <w:t>.</w:t>
      </w:r>
    </w:p>
    <w:p w14:paraId="0048BF5D" w14:textId="77777777" w:rsidR="009A7239" w:rsidRPr="00381F74" w:rsidRDefault="009A7239" w:rsidP="00381F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Look w:val="04A0" w:firstRow="1" w:lastRow="0" w:firstColumn="1" w:lastColumn="0" w:noHBand="0" w:noVBand="1"/>
      </w:tblPr>
      <w:tblGrid>
        <w:gridCol w:w="9182"/>
      </w:tblGrid>
      <w:tr w:rsidR="00D97291" w:rsidRPr="00D97291" w14:paraId="5436DED7" w14:textId="77777777" w:rsidTr="0C040D50">
        <w:tc>
          <w:tcPr>
            <w:tcW w:w="0" w:type="auto"/>
            <w:shd w:val="clear" w:color="auto" w:fill="BDD6EE" w:themeFill="accent1" w:themeFillTint="66"/>
          </w:tcPr>
          <w:p w14:paraId="2962F3FC" w14:textId="41D39F0A" w:rsidR="00D97291" w:rsidRPr="00D97291" w:rsidRDefault="003E72E5" w:rsidP="00D97291">
            <w:r>
              <w:t xml:space="preserve">Requirement </w:t>
            </w:r>
            <w:r w:rsidR="00CC204B">
              <w:t>descriptions</w:t>
            </w:r>
          </w:p>
        </w:tc>
      </w:tr>
      <w:tr w:rsidR="00D97291" w:rsidRPr="00D97291" w14:paraId="700D59B1" w14:textId="77777777" w:rsidTr="0C040D50">
        <w:tc>
          <w:tcPr>
            <w:tcW w:w="0" w:type="auto"/>
            <w:shd w:val="clear" w:color="auto" w:fill="auto"/>
          </w:tcPr>
          <w:p w14:paraId="580FC535" w14:textId="1C3BA976" w:rsidR="00D97291" w:rsidRPr="00D97291" w:rsidRDefault="0055099D" w:rsidP="00D97291">
            <w:r>
              <w:t>Supplier</w:t>
            </w:r>
            <w:r w:rsidR="00D97291">
              <w:t xml:space="preserve"> must allow ACT Government to retain ownership of its records, information</w:t>
            </w:r>
            <w:r w:rsidR="3DBE59AB">
              <w:t>,</w:t>
            </w:r>
            <w:r w:rsidR="00D97291">
              <w:t xml:space="preserve"> </w:t>
            </w:r>
            <w:r w:rsidR="3DBE59AB">
              <w:t>and</w:t>
            </w:r>
            <w:r w:rsidR="00D97291">
              <w:t xml:space="preserve"> data.</w:t>
            </w:r>
          </w:p>
        </w:tc>
      </w:tr>
      <w:tr w:rsidR="00D97291" w:rsidRPr="00D97291" w14:paraId="126A575F" w14:textId="77777777" w:rsidTr="0C040D50">
        <w:tc>
          <w:tcPr>
            <w:tcW w:w="0" w:type="auto"/>
            <w:shd w:val="clear" w:color="auto" w:fill="auto"/>
          </w:tcPr>
          <w:p w14:paraId="4B36DA87" w14:textId="37E0CD57" w:rsidR="00D97291" w:rsidRPr="00D97291" w:rsidRDefault="6081AD23" w:rsidP="00D97291">
            <w:r>
              <w:t xml:space="preserve">Unless authorised in writing by the ACT Government or to comply with legislative requirements, </w:t>
            </w:r>
            <w:r w:rsidR="00AE1C76">
              <w:rPr>
                <w:bCs/>
                <w:iCs/>
              </w:rPr>
              <w:t>s</w:t>
            </w:r>
            <w:r w:rsidR="0055099D">
              <w:rPr>
                <w:bCs/>
                <w:iCs/>
              </w:rPr>
              <w:t>upplier</w:t>
            </w:r>
            <w:r w:rsidR="00D97291" w:rsidRPr="00D97291">
              <w:rPr>
                <w:bCs/>
                <w:iCs/>
              </w:rPr>
              <w:t xml:space="preserve"> must not use ACT Government records, information </w:t>
            </w:r>
            <w:r w:rsidR="5F1051E2">
              <w:t>and/</w:t>
            </w:r>
            <w:r w:rsidR="00D97291" w:rsidRPr="00D97291">
              <w:rPr>
                <w:bCs/>
                <w:iCs/>
              </w:rPr>
              <w:t xml:space="preserve">or data for any secondary purpose other than provision of the service. Secondary purposes include but are not limited to software development and testing, training, </w:t>
            </w:r>
            <w:proofErr w:type="gramStart"/>
            <w:r w:rsidR="00D97291" w:rsidRPr="00D97291">
              <w:rPr>
                <w:bCs/>
                <w:iCs/>
              </w:rPr>
              <w:t>research</w:t>
            </w:r>
            <w:proofErr w:type="gramEnd"/>
            <w:r w:rsidR="00D97291" w:rsidRPr="00D97291">
              <w:rPr>
                <w:bCs/>
                <w:iCs/>
              </w:rPr>
              <w:t xml:space="preserve"> or marketing.</w:t>
            </w:r>
          </w:p>
        </w:tc>
      </w:tr>
      <w:tr w:rsidR="00860CC0" w:rsidRPr="00D97291" w14:paraId="53C0301B" w14:textId="77777777" w:rsidTr="0C040D50">
        <w:tc>
          <w:tcPr>
            <w:tcW w:w="0" w:type="auto"/>
            <w:shd w:val="clear" w:color="auto" w:fill="auto"/>
          </w:tcPr>
          <w:p w14:paraId="630BB8DF" w14:textId="4632424B" w:rsidR="00860CC0" w:rsidRDefault="00860CC0" w:rsidP="00860CC0">
            <w:pPr>
              <w:rPr>
                <w:bCs/>
                <w:iCs/>
              </w:rPr>
            </w:pPr>
            <w:r w:rsidRPr="00E82323">
              <w:t xml:space="preserve">The Supplier must not transfer, or permit the transfer of custody or ownership, or allow the destruction, of any </w:t>
            </w:r>
            <w:r>
              <w:t>Territory</w:t>
            </w:r>
            <w:r w:rsidRPr="00E82323">
              <w:t xml:space="preserve"> </w:t>
            </w:r>
            <w:r w:rsidR="081466AC">
              <w:t>R</w:t>
            </w:r>
            <w:r>
              <w:t>ecord</w:t>
            </w:r>
            <w:r w:rsidRPr="00E82323">
              <w:t xml:space="preserve"> without the prior written consent of the </w:t>
            </w:r>
            <w:r>
              <w:t>ACT Government</w:t>
            </w:r>
            <w:r w:rsidRPr="00E82323">
              <w:t>.</w:t>
            </w:r>
            <w:r w:rsidR="005807D7">
              <w:t xml:space="preserve"> </w:t>
            </w:r>
            <w:r w:rsidR="00081E7E">
              <w:t>A</w:t>
            </w:r>
            <w:r w:rsidR="005807D7" w:rsidRPr="005807D7">
              <w:t xml:space="preserve"> territory record</w:t>
            </w:r>
            <w:r w:rsidR="005807D7">
              <w:t xml:space="preserve"> </w:t>
            </w:r>
            <w:r w:rsidR="005807D7" w:rsidRPr="005807D7">
              <w:t xml:space="preserve">is a record made and kept, or received and kept, by a person </w:t>
            </w:r>
            <w:proofErr w:type="gramStart"/>
            <w:r w:rsidR="005807D7" w:rsidRPr="005807D7">
              <w:t>in the course of</w:t>
            </w:r>
            <w:proofErr w:type="gramEnd"/>
            <w:r w:rsidR="005807D7" w:rsidRPr="005807D7">
              <w:t xml:space="preserve"> exercising a function under a territory law.</w:t>
            </w:r>
          </w:p>
        </w:tc>
      </w:tr>
      <w:tr w:rsidR="00860CC0" w:rsidRPr="00D97291" w14:paraId="6A14FCDB" w14:textId="77777777" w:rsidTr="0C040D50">
        <w:tc>
          <w:tcPr>
            <w:tcW w:w="0" w:type="auto"/>
            <w:shd w:val="clear" w:color="auto" w:fill="auto"/>
          </w:tcPr>
          <w:p w14:paraId="2775B7B2" w14:textId="3F4A89E8" w:rsidR="00860CC0" w:rsidRPr="00E82323" w:rsidRDefault="00860CC0" w:rsidP="00860CC0">
            <w:r>
              <w:rPr>
                <w:bCs/>
                <w:iCs/>
              </w:rPr>
              <w:t>Provision</w:t>
            </w:r>
            <w:r w:rsidRPr="00D97291">
              <w:rPr>
                <w:bCs/>
                <w:iCs/>
              </w:rPr>
              <w:t xml:space="preserve"> to enable the ACT Government to delete or destroy records, information </w:t>
            </w:r>
            <w:r w:rsidR="5CB03E53">
              <w:t>and/</w:t>
            </w:r>
            <w:r w:rsidRPr="00D97291">
              <w:rPr>
                <w:bCs/>
                <w:iCs/>
              </w:rPr>
              <w:t>or data according to records disposal schedules, or at the expiration or termination of the agreement.</w:t>
            </w:r>
          </w:p>
        </w:tc>
      </w:tr>
      <w:tr w:rsidR="00D97291" w:rsidRPr="00D97291" w14:paraId="52BC0E44" w14:textId="77777777" w:rsidTr="0C040D50">
        <w:tc>
          <w:tcPr>
            <w:tcW w:w="0" w:type="auto"/>
            <w:shd w:val="clear" w:color="auto" w:fill="auto"/>
          </w:tcPr>
          <w:p w14:paraId="14A68153" w14:textId="0D98B361" w:rsidR="00D97291" w:rsidRPr="00D97291" w:rsidRDefault="00D97291" w:rsidP="00D97291">
            <w:pPr>
              <w:rPr>
                <w:bCs/>
                <w:iCs/>
              </w:rPr>
            </w:pPr>
            <w:bookmarkStart w:id="0" w:name="_Hlk64844559"/>
            <w:r w:rsidRPr="00D97291">
              <w:rPr>
                <w:bCs/>
                <w:iCs/>
              </w:rPr>
              <w:t xml:space="preserve">Provision to arrange the export and transfer </w:t>
            </w:r>
            <w:r w:rsidR="7317BF2D">
              <w:t xml:space="preserve">of </w:t>
            </w:r>
            <w:r w:rsidRPr="00D97291">
              <w:rPr>
                <w:bCs/>
                <w:iCs/>
              </w:rPr>
              <w:t xml:space="preserve">records, information </w:t>
            </w:r>
            <w:r w:rsidR="355B61F2">
              <w:t>and/</w:t>
            </w:r>
            <w:r w:rsidRPr="00D97291">
              <w:rPr>
                <w:bCs/>
                <w:iCs/>
              </w:rPr>
              <w:t>or data by the ACT Government</w:t>
            </w:r>
            <w:bookmarkEnd w:id="0"/>
            <w:r w:rsidRPr="00D97291">
              <w:rPr>
                <w:bCs/>
                <w:iCs/>
              </w:rPr>
              <w:t xml:space="preserve"> whe</w:t>
            </w:r>
            <w:r w:rsidR="00860CC0">
              <w:rPr>
                <w:bCs/>
                <w:iCs/>
              </w:rPr>
              <w:t>n</w:t>
            </w:r>
            <w:r w:rsidRPr="00D97291">
              <w:rPr>
                <w:bCs/>
                <w:iCs/>
              </w:rPr>
              <w:t xml:space="preserve"> required, including </w:t>
            </w:r>
            <w:r w:rsidR="0059236B">
              <w:rPr>
                <w:bCs/>
                <w:iCs/>
              </w:rPr>
              <w:t xml:space="preserve">on </w:t>
            </w:r>
            <w:r w:rsidRPr="00D97291">
              <w:rPr>
                <w:bCs/>
                <w:iCs/>
              </w:rPr>
              <w:t>termination of the agreement.</w:t>
            </w:r>
            <w:r w:rsidR="00EA668E">
              <w:rPr>
                <w:bCs/>
                <w:iCs/>
              </w:rPr>
              <w:t xml:space="preserve"> </w:t>
            </w:r>
          </w:p>
        </w:tc>
      </w:tr>
      <w:tr w:rsidR="00D97291" w:rsidRPr="00D97291" w14:paraId="1B163063" w14:textId="77777777" w:rsidTr="0C040D50">
        <w:tc>
          <w:tcPr>
            <w:tcW w:w="0" w:type="auto"/>
            <w:shd w:val="clear" w:color="auto" w:fill="auto"/>
          </w:tcPr>
          <w:p w14:paraId="137C1AA0" w14:textId="04F4D25D" w:rsidR="00D97291" w:rsidRPr="00D97291" w:rsidRDefault="00860CC0" w:rsidP="00D97291">
            <w:r w:rsidRPr="00860CC0">
              <w:rPr>
                <w:bCs/>
                <w:iCs/>
              </w:rPr>
              <w:t>Supplier</w:t>
            </w:r>
            <w:r w:rsidRPr="00D97291">
              <w:rPr>
                <w:bCs/>
                <w:iCs/>
              </w:rPr>
              <w:t xml:space="preserve"> must notify the ACT Government in the event of a records, information </w:t>
            </w:r>
            <w:r w:rsidR="3264D573">
              <w:t>and/</w:t>
            </w:r>
            <w:r w:rsidRPr="00D97291">
              <w:rPr>
                <w:bCs/>
                <w:iCs/>
              </w:rPr>
              <w:t xml:space="preserve">or data loss, </w:t>
            </w:r>
            <w:proofErr w:type="gramStart"/>
            <w:r w:rsidRPr="00D97291">
              <w:rPr>
                <w:bCs/>
                <w:iCs/>
              </w:rPr>
              <w:t>breach</w:t>
            </w:r>
            <w:proofErr w:type="gramEnd"/>
            <w:r w:rsidRPr="00D97291">
              <w:rPr>
                <w:bCs/>
                <w:iCs/>
              </w:rPr>
              <w:t xml:space="preserve"> or other security incident</w:t>
            </w:r>
            <w:r w:rsidR="00AE1C76">
              <w:rPr>
                <w:bCs/>
                <w:iCs/>
              </w:rPr>
              <w:t xml:space="preserve"> within an agreed timeframe</w:t>
            </w:r>
            <w:r w:rsidRPr="00D97291">
              <w:rPr>
                <w:bCs/>
                <w:iCs/>
              </w:rPr>
              <w:t>.</w:t>
            </w:r>
          </w:p>
        </w:tc>
      </w:tr>
      <w:tr w:rsidR="00D97291" w:rsidRPr="00D97291" w14:paraId="030AB64D" w14:textId="77777777" w:rsidTr="0C040D50">
        <w:tc>
          <w:tcPr>
            <w:tcW w:w="0" w:type="auto"/>
            <w:shd w:val="clear" w:color="auto" w:fill="auto"/>
          </w:tcPr>
          <w:p w14:paraId="3D4B0BA6" w14:textId="5050DC29" w:rsidR="00D97291" w:rsidRPr="00D97291" w:rsidRDefault="00860CC0" w:rsidP="00D97291">
            <w:pPr>
              <w:rPr>
                <w:bCs/>
                <w:iCs/>
              </w:rPr>
            </w:pPr>
            <w:r w:rsidRPr="00860CC0">
              <w:rPr>
                <w:bCs/>
                <w:iCs/>
              </w:rPr>
              <w:t>The Supplier must</w:t>
            </w:r>
            <w:r>
              <w:t xml:space="preserve"> </w:t>
            </w:r>
            <w:r w:rsidRPr="00860CC0">
              <w:rPr>
                <w:bCs/>
                <w:iCs/>
              </w:rPr>
              <w:t>maintain proper business and accounting records; and</w:t>
            </w:r>
            <w:r>
              <w:t xml:space="preserve"> </w:t>
            </w:r>
            <w:r w:rsidRPr="00860CC0">
              <w:rPr>
                <w:bCs/>
                <w:iCs/>
              </w:rPr>
              <w:t>must ensure that it keeps all records relating to the Contract in accordance with any applicable regulatory or statutory requirements and in any event for a period of at least seven years after the expiration or earlier termination of the Contract.</w:t>
            </w:r>
          </w:p>
        </w:tc>
      </w:tr>
      <w:tr w:rsidR="00D97291" w:rsidRPr="00D97291" w14:paraId="09F5D53E" w14:textId="77777777" w:rsidTr="0C040D50">
        <w:tc>
          <w:tcPr>
            <w:tcW w:w="0" w:type="auto"/>
            <w:shd w:val="clear" w:color="auto" w:fill="auto"/>
          </w:tcPr>
          <w:p w14:paraId="4D005707" w14:textId="77777777" w:rsidR="00D97291" w:rsidRPr="00D97291" w:rsidRDefault="00D97291" w:rsidP="00D97291">
            <w:pPr>
              <w:rPr>
                <w:bCs/>
                <w:iCs/>
              </w:rPr>
            </w:pPr>
            <w:r w:rsidRPr="00D97291">
              <w:rPr>
                <w:bCs/>
                <w:iCs/>
              </w:rPr>
              <w:t>Systems must fully support the ACT Government’s compliance with the following legislation:</w:t>
            </w:r>
          </w:p>
          <w:p w14:paraId="21178415" w14:textId="77777777" w:rsidR="00D97291" w:rsidRPr="00D97291" w:rsidRDefault="00D97291" w:rsidP="00860CC0">
            <w:pPr>
              <w:numPr>
                <w:ilvl w:val="0"/>
                <w:numId w:val="5"/>
              </w:numPr>
              <w:spacing w:before="0"/>
              <w:rPr>
                <w:bCs/>
                <w:iCs/>
              </w:rPr>
            </w:pPr>
            <w:r w:rsidRPr="00D97291">
              <w:rPr>
                <w:bCs/>
                <w:iCs/>
              </w:rPr>
              <w:lastRenderedPageBreak/>
              <w:t xml:space="preserve">Health Records (Privacy and Access) Act </w:t>
            </w:r>
            <w:proofErr w:type="gramStart"/>
            <w:r w:rsidRPr="00D97291">
              <w:rPr>
                <w:bCs/>
                <w:iCs/>
              </w:rPr>
              <w:t>1997;</w:t>
            </w:r>
            <w:proofErr w:type="gramEnd"/>
          </w:p>
          <w:p w14:paraId="1E32F09F" w14:textId="77777777" w:rsidR="00D97291" w:rsidRPr="00D97291" w:rsidRDefault="00D97291" w:rsidP="00860CC0">
            <w:pPr>
              <w:numPr>
                <w:ilvl w:val="0"/>
                <w:numId w:val="5"/>
              </w:numPr>
              <w:spacing w:before="0"/>
              <w:rPr>
                <w:bCs/>
                <w:iCs/>
              </w:rPr>
            </w:pPr>
            <w:r w:rsidRPr="00D97291">
              <w:rPr>
                <w:bCs/>
                <w:iCs/>
              </w:rPr>
              <w:t xml:space="preserve">Information Privacy Act (ACT) </w:t>
            </w:r>
            <w:proofErr w:type="gramStart"/>
            <w:r w:rsidRPr="00D97291">
              <w:rPr>
                <w:bCs/>
                <w:iCs/>
              </w:rPr>
              <w:t>2014;</w:t>
            </w:r>
            <w:proofErr w:type="gramEnd"/>
          </w:p>
          <w:p w14:paraId="2345D92F" w14:textId="7411235C" w:rsidR="00D97291" w:rsidRPr="00D97291" w:rsidRDefault="00D97291" w:rsidP="00860CC0">
            <w:pPr>
              <w:numPr>
                <w:ilvl w:val="0"/>
                <w:numId w:val="5"/>
              </w:numPr>
              <w:spacing w:before="0"/>
              <w:rPr>
                <w:bCs/>
                <w:iCs/>
              </w:rPr>
            </w:pPr>
            <w:r w:rsidRPr="00D97291">
              <w:rPr>
                <w:bCs/>
                <w:iCs/>
              </w:rPr>
              <w:t>Privacy Act (</w:t>
            </w:r>
            <w:proofErr w:type="spellStart"/>
            <w:r w:rsidRPr="00D97291">
              <w:rPr>
                <w:bCs/>
                <w:iCs/>
              </w:rPr>
              <w:t>Cth</w:t>
            </w:r>
            <w:proofErr w:type="spellEnd"/>
            <w:r w:rsidRPr="00D97291">
              <w:rPr>
                <w:bCs/>
                <w:iCs/>
              </w:rPr>
              <w:t xml:space="preserve">) </w:t>
            </w:r>
            <w:proofErr w:type="gramStart"/>
            <w:r w:rsidRPr="00D97291">
              <w:rPr>
                <w:bCs/>
                <w:iCs/>
              </w:rPr>
              <w:t>1988;</w:t>
            </w:r>
            <w:proofErr w:type="gramEnd"/>
          </w:p>
          <w:p w14:paraId="19626F94" w14:textId="1B719338" w:rsidR="0059236B" w:rsidRDefault="00D97291" w:rsidP="00860CC0">
            <w:pPr>
              <w:numPr>
                <w:ilvl w:val="0"/>
                <w:numId w:val="5"/>
              </w:numPr>
              <w:spacing w:before="0"/>
              <w:rPr>
                <w:bCs/>
                <w:iCs/>
              </w:rPr>
            </w:pPr>
            <w:r w:rsidRPr="00D97291">
              <w:rPr>
                <w:bCs/>
                <w:iCs/>
              </w:rPr>
              <w:t>Territory Records Act 2002</w:t>
            </w:r>
            <w:r w:rsidR="7CF408F7">
              <w:t>; and</w:t>
            </w:r>
          </w:p>
          <w:p w14:paraId="49A9963F" w14:textId="39437574" w:rsidR="00D97291" w:rsidRPr="00D97291" w:rsidRDefault="0059236B" w:rsidP="00860CC0">
            <w:pPr>
              <w:numPr>
                <w:ilvl w:val="0"/>
                <w:numId w:val="5"/>
              </w:numPr>
              <w:spacing w:before="0"/>
              <w:rPr>
                <w:bCs/>
                <w:iCs/>
              </w:rPr>
            </w:pPr>
            <w:r>
              <w:rPr>
                <w:bCs/>
                <w:iCs/>
              </w:rPr>
              <w:t>Freedom of Information Act 2016</w:t>
            </w:r>
            <w:r w:rsidR="00D97291" w:rsidRPr="00D97291">
              <w:rPr>
                <w:bCs/>
                <w:iCs/>
              </w:rPr>
              <w:t>.</w:t>
            </w:r>
          </w:p>
        </w:tc>
      </w:tr>
      <w:tr w:rsidR="00D97291" w:rsidRPr="00D97291" w14:paraId="4CE290E1" w14:textId="77777777" w:rsidTr="0C040D50">
        <w:tc>
          <w:tcPr>
            <w:tcW w:w="0" w:type="auto"/>
            <w:shd w:val="clear" w:color="auto" w:fill="auto"/>
          </w:tcPr>
          <w:p w14:paraId="370263A5" w14:textId="6E1D3C59" w:rsidR="00D97291" w:rsidRPr="00D97291" w:rsidRDefault="00D97291" w:rsidP="00D97291">
            <w:pPr>
              <w:rPr>
                <w:bCs/>
                <w:iCs/>
              </w:rPr>
            </w:pPr>
            <w:r w:rsidRPr="00D97291">
              <w:rPr>
                <w:bCs/>
                <w:iCs/>
              </w:rPr>
              <w:lastRenderedPageBreak/>
              <w:t>Outline all relevant security accreditations including:</w:t>
            </w:r>
          </w:p>
          <w:p w14:paraId="5CE1C918" w14:textId="77777777" w:rsidR="00D97291" w:rsidRPr="00D97291" w:rsidRDefault="00D97291" w:rsidP="00860CC0">
            <w:pPr>
              <w:numPr>
                <w:ilvl w:val="0"/>
                <w:numId w:val="6"/>
              </w:numPr>
              <w:spacing w:before="0"/>
              <w:rPr>
                <w:bCs/>
                <w:iCs/>
              </w:rPr>
            </w:pPr>
            <w:r w:rsidRPr="00D97291">
              <w:rPr>
                <w:bCs/>
                <w:iCs/>
              </w:rPr>
              <w:t>International Organization for Standardization (ISO)</w:t>
            </w:r>
          </w:p>
          <w:p w14:paraId="5CEC833F" w14:textId="77777777" w:rsidR="00D97291" w:rsidRPr="00D97291" w:rsidRDefault="00D97291" w:rsidP="00860CC0">
            <w:pPr>
              <w:numPr>
                <w:ilvl w:val="0"/>
                <w:numId w:val="6"/>
              </w:numPr>
              <w:spacing w:before="0"/>
              <w:rPr>
                <w:bCs/>
                <w:iCs/>
              </w:rPr>
            </w:pPr>
            <w:r w:rsidRPr="00D97291">
              <w:rPr>
                <w:bCs/>
                <w:iCs/>
              </w:rPr>
              <w:t>System and Organization Controls (SOC)</w:t>
            </w:r>
          </w:p>
          <w:p w14:paraId="7873E671" w14:textId="77777777" w:rsidR="00D97291" w:rsidRPr="00D97291" w:rsidRDefault="00D97291" w:rsidP="00860CC0">
            <w:pPr>
              <w:numPr>
                <w:ilvl w:val="0"/>
                <w:numId w:val="6"/>
              </w:numPr>
              <w:spacing w:before="0"/>
              <w:rPr>
                <w:bCs/>
                <w:iCs/>
              </w:rPr>
            </w:pPr>
            <w:r w:rsidRPr="00D97291">
              <w:rPr>
                <w:bCs/>
                <w:iCs/>
              </w:rPr>
              <w:t>Health Insurance Portability and Accountability Act (HIPAA)</w:t>
            </w:r>
          </w:p>
          <w:p w14:paraId="115C8619" w14:textId="77777777" w:rsidR="00D97291" w:rsidRPr="00D97291" w:rsidRDefault="00D97291" w:rsidP="00860CC0">
            <w:pPr>
              <w:numPr>
                <w:ilvl w:val="0"/>
                <w:numId w:val="6"/>
              </w:numPr>
              <w:spacing w:before="0"/>
              <w:rPr>
                <w:bCs/>
                <w:iCs/>
              </w:rPr>
            </w:pPr>
            <w:r w:rsidRPr="00D97291">
              <w:rPr>
                <w:bCs/>
                <w:iCs/>
              </w:rPr>
              <w:t>General Data Protection Regulation (GDPR)</w:t>
            </w:r>
          </w:p>
          <w:p w14:paraId="5D30A1EC" w14:textId="77777777" w:rsidR="00D97291" w:rsidRDefault="00D97291" w:rsidP="00860CC0">
            <w:pPr>
              <w:numPr>
                <w:ilvl w:val="0"/>
                <w:numId w:val="6"/>
              </w:numPr>
              <w:spacing w:before="0"/>
              <w:rPr>
                <w:bCs/>
                <w:iCs/>
              </w:rPr>
            </w:pPr>
            <w:r w:rsidRPr="00D97291">
              <w:rPr>
                <w:bCs/>
                <w:iCs/>
              </w:rPr>
              <w:t>Payment Card Industry (PCI)</w:t>
            </w:r>
          </w:p>
          <w:p w14:paraId="2591291A" w14:textId="579DD63C" w:rsidR="00A02A1E" w:rsidRPr="00706D2B" w:rsidRDefault="00A02A1E" w:rsidP="00706D2B">
            <w:pPr>
              <w:spacing w:before="0"/>
              <w:ind w:left="360"/>
              <w:rPr>
                <w:bCs/>
                <w:iCs/>
              </w:rPr>
            </w:pPr>
          </w:p>
        </w:tc>
      </w:tr>
      <w:tr w:rsidR="00D97291" w:rsidRPr="00D97291" w14:paraId="754B4D81" w14:textId="77777777" w:rsidTr="0C040D50">
        <w:tc>
          <w:tcPr>
            <w:tcW w:w="0" w:type="auto"/>
            <w:shd w:val="clear" w:color="auto" w:fill="auto"/>
          </w:tcPr>
          <w:p w14:paraId="2ADCD7B0" w14:textId="71BFA953" w:rsidR="00D97291" w:rsidRPr="00D97291" w:rsidRDefault="00860CC0" w:rsidP="00D97291">
            <w:r>
              <w:rPr>
                <w:bCs/>
                <w:iCs/>
              </w:rPr>
              <w:t>Supplier</w:t>
            </w:r>
            <w:r w:rsidR="00D97291" w:rsidRPr="00D97291">
              <w:rPr>
                <w:bCs/>
                <w:iCs/>
              </w:rPr>
              <w:t xml:space="preserve"> must verify all claimed accreditations through full copies of relevant compliance reports. </w:t>
            </w:r>
            <w:r w:rsidR="324A4229">
              <w:t>Supplier</w:t>
            </w:r>
            <w:r w:rsidR="00D97291" w:rsidRPr="00D97291">
              <w:rPr>
                <w:bCs/>
                <w:iCs/>
              </w:rPr>
              <w:t xml:space="preserve"> must maintain all accreditations throughout the life of the agreement and inform the ACT Government immediately if any accreditation is lost or suspended.</w:t>
            </w:r>
          </w:p>
        </w:tc>
      </w:tr>
      <w:tr w:rsidR="005855EC" w:rsidRPr="00D97291" w14:paraId="68617B3F" w14:textId="77777777" w:rsidTr="0C040D50">
        <w:tc>
          <w:tcPr>
            <w:tcW w:w="0" w:type="auto"/>
            <w:shd w:val="clear" w:color="auto" w:fill="auto"/>
          </w:tcPr>
          <w:p w14:paraId="092B978C" w14:textId="0437C63F" w:rsidR="005855EC" w:rsidRDefault="00381F74" w:rsidP="00D97291">
            <w:pPr>
              <w:rPr>
                <w:bCs/>
                <w:iCs/>
              </w:rPr>
            </w:pPr>
            <w:r>
              <w:rPr>
                <w:bCs/>
                <w:iCs/>
              </w:rPr>
              <w:t xml:space="preserve">Supplier </w:t>
            </w:r>
            <w:r w:rsidR="00AE1C76">
              <w:rPr>
                <w:bCs/>
                <w:iCs/>
              </w:rPr>
              <w:t xml:space="preserve">must </w:t>
            </w:r>
            <w:r>
              <w:rPr>
                <w:bCs/>
                <w:iCs/>
              </w:rPr>
              <w:t>incorporate substance of these clauses in any agreement with subcontractors who are supporting delivery of services to ACT Government</w:t>
            </w:r>
            <w:r w:rsidR="04F97FF0">
              <w:t>.</w:t>
            </w:r>
          </w:p>
        </w:tc>
      </w:tr>
      <w:tr w:rsidR="00D97291" w:rsidRPr="00D97291" w14:paraId="665BE8CC" w14:textId="77777777" w:rsidTr="0C040D50">
        <w:tc>
          <w:tcPr>
            <w:tcW w:w="0" w:type="auto"/>
            <w:shd w:val="clear" w:color="auto" w:fill="auto"/>
          </w:tcPr>
          <w:p w14:paraId="64E95482" w14:textId="6FF2686C" w:rsidR="00D97291" w:rsidRPr="00D97291" w:rsidRDefault="00D97291" w:rsidP="00D97291">
            <w:pPr>
              <w:rPr>
                <w:bCs/>
                <w:iCs/>
              </w:rPr>
            </w:pPr>
            <w:r w:rsidRPr="00D97291">
              <w:rPr>
                <w:bCs/>
                <w:iCs/>
              </w:rPr>
              <w:t>Systems should provide</w:t>
            </w:r>
            <w:r w:rsidR="0029681F">
              <w:rPr>
                <w:bCs/>
                <w:iCs/>
              </w:rPr>
              <w:t xml:space="preserve"> appropriate</w:t>
            </w:r>
            <w:r w:rsidRPr="00D97291">
              <w:rPr>
                <w:bCs/>
                <w:iCs/>
              </w:rPr>
              <w:t xml:space="preserve"> security controls for the secure storage of ACT Government records, </w:t>
            </w:r>
            <w:proofErr w:type="gramStart"/>
            <w:r w:rsidRPr="00D97291">
              <w:rPr>
                <w:bCs/>
                <w:iCs/>
              </w:rPr>
              <w:t>information</w:t>
            </w:r>
            <w:proofErr w:type="gramEnd"/>
            <w:r w:rsidRPr="00D97291">
              <w:rPr>
                <w:bCs/>
                <w:iCs/>
              </w:rPr>
              <w:t xml:space="preserve"> </w:t>
            </w:r>
            <w:r w:rsidR="2A9E1BA8">
              <w:t>and</w:t>
            </w:r>
            <w:r w:rsidRPr="00D97291">
              <w:rPr>
                <w:bCs/>
                <w:iCs/>
              </w:rPr>
              <w:t xml:space="preserve"> data. Systems must provide records, </w:t>
            </w:r>
            <w:proofErr w:type="gramStart"/>
            <w:r w:rsidRPr="00D97291">
              <w:rPr>
                <w:bCs/>
                <w:iCs/>
              </w:rPr>
              <w:t>information</w:t>
            </w:r>
            <w:proofErr w:type="gramEnd"/>
            <w:r w:rsidRPr="00D97291">
              <w:rPr>
                <w:bCs/>
                <w:iCs/>
              </w:rPr>
              <w:t xml:space="preserve"> </w:t>
            </w:r>
            <w:r w:rsidR="2A55D551">
              <w:t>and</w:t>
            </w:r>
            <w:r w:rsidRPr="00D97291">
              <w:rPr>
                <w:bCs/>
                <w:iCs/>
              </w:rPr>
              <w:t xml:space="preserve"> data security in transport, both for client connections and for any integrations with other systems. Provider must host IT systems in physically secure data centres.</w:t>
            </w:r>
          </w:p>
        </w:tc>
      </w:tr>
      <w:tr w:rsidR="00D97291" w:rsidRPr="00D97291" w14:paraId="41A56543" w14:textId="77777777" w:rsidTr="0C040D50">
        <w:tc>
          <w:tcPr>
            <w:tcW w:w="0" w:type="auto"/>
            <w:shd w:val="clear" w:color="auto" w:fill="auto"/>
          </w:tcPr>
          <w:p w14:paraId="6EFED7B0" w14:textId="32E3F91B" w:rsidR="00D97291" w:rsidRPr="00D97291" w:rsidRDefault="00860CC0" w:rsidP="00D97291">
            <w:r>
              <w:t>Supplier</w:t>
            </w:r>
            <w:r w:rsidR="00D97291">
              <w:t xml:space="preserve"> must describe all circumstances where ACT Government records, information </w:t>
            </w:r>
            <w:r w:rsidR="7597ACBF">
              <w:t>and/</w:t>
            </w:r>
            <w:r w:rsidR="00D97291">
              <w:t xml:space="preserve">or data may be transferred or viewed offshore. Systems must be managed and accessed only by personnel in Australia. This must include any subcontractors of the </w:t>
            </w:r>
            <w:r>
              <w:t>Supplier</w:t>
            </w:r>
            <w:r w:rsidR="00D97291">
              <w:t xml:space="preserve">. All exceptions to this must be documented by the </w:t>
            </w:r>
            <w:r>
              <w:t>supplier</w:t>
            </w:r>
            <w:r w:rsidR="00D97291">
              <w:t>.</w:t>
            </w:r>
          </w:p>
        </w:tc>
      </w:tr>
      <w:tr w:rsidR="00D97291" w:rsidRPr="00D97291" w14:paraId="5839E7EF" w14:textId="77777777" w:rsidTr="0C040D50">
        <w:tc>
          <w:tcPr>
            <w:tcW w:w="0" w:type="auto"/>
            <w:shd w:val="clear" w:color="auto" w:fill="auto"/>
          </w:tcPr>
          <w:p w14:paraId="012A8B98" w14:textId="6ED859BF" w:rsidR="00D97291" w:rsidRPr="00D97291" w:rsidRDefault="00D97291" w:rsidP="00D97291">
            <w:pPr>
              <w:rPr>
                <w:bCs/>
                <w:iCs/>
              </w:rPr>
            </w:pPr>
            <w:r w:rsidRPr="00D97291">
              <w:rPr>
                <w:bCs/>
                <w:iCs/>
              </w:rPr>
              <w:t xml:space="preserve">Systems must provide a method for separation of ACT Government records, information </w:t>
            </w:r>
            <w:r w:rsidR="24ECEE75">
              <w:t>and/</w:t>
            </w:r>
            <w:r w:rsidRPr="00D97291">
              <w:rPr>
                <w:bCs/>
                <w:iCs/>
              </w:rPr>
              <w:t xml:space="preserve">or data from other tenants, to ensure compromise of another tenant doesn’t affect ACT Government operations, records, </w:t>
            </w:r>
            <w:proofErr w:type="gramStart"/>
            <w:r w:rsidRPr="00D97291">
              <w:rPr>
                <w:bCs/>
                <w:iCs/>
              </w:rPr>
              <w:t>information</w:t>
            </w:r>
            <w:proofErr w:type="gramEnd"/>
            <w:r w:rsidRPr="00D97291">
              <w:rPr>
                <w:bCs/>
                <w:iCs/>
              </w:rPr>
              <w:t xml:space="preserve"> </w:t>
            </w:r>
            <w:r w:rsidR="15AD6750">
              <w:t>and</w:t>
            </w:r>
            <w:r w:rsidRPr="00D97291">
              <w:rPr>
                <w:bCs/>
                <w:iCs/>
              </w:rPr>
              <w:t xml:space="preserve"> data.</w:t>
            </w:r>
          </w:p>
        </w:tc>
      </w:tr>
      <w:tr w:rsidR="004B407B" w:rsidRPr="00D97291" w14:paraId="47C0FB2A" w14:textId="77777777" w:rsidTr="0C040D50">
        <w:tc>
          <w:tcPr>
            <w:tcW w:w="0" w:type="auto"/>
            <w:shd w:val="clear" w:color="auto" w:fill="auto"/>
          </w:tcPr>
          <w:p w14:paraId="21E42089" w14:textId="2FAB513B" w:rsidR="004B407B" w:rsidRPr="00D97291" w:rsidRDefault="004B407B" w:rsidP="00D97291">
            <w:pPr>
              <w:rPr>
                <w:bCs/>
                <w:iCs/>
              </w:rPr>
            </w:pPr>
            <w:r>
              <w:rPr>
                <w:bCs/>
                <w:iCs/>
              </w:rPr>
              <w:t>Provision to empo</w:t>
            </w:r>
            <w:r w:rsidR="00247215">
              <w:rPr>
                <w:bCs/>
                <w:iCs/>
              </w:rPr>
              <w:t>w</w:t>
            </w:r>
            <w:r>
              <w:rPr>
                <w:bCs/>
                <w:iCs/>
              </w:rPr>
              <w:t xml:space="preserve">er the ACT Government to test or audit </w:t>
            </w:r>
            <w:r w:rsidR="00247215">
              <w:rPr>
                <w:bCs/>
                <w:iCs/>
              </w:rPr>
              <w:t>the application for security vulnerabilities</w:t>
            </w:r>
            <w:r w:rsidR="005421AA">
              <w:rPr>
                <w:bCs/>
                <w:iCs/>
              </w:rPr>
              <w:t>, where the supplier does not provide acceptable reports of penetration testing</w:t>
            </w:r>
            <w:r w:rsidR="003801B3">
              <w:rPr>
                <w:bCs/>
                <w:iCs/>
              </w:rPr>
              <w:t xml:space="preserve"> results or </w:t>
            </w:r>
            <w:r w:rsidR="00493FF7">
              <w:rPr>
                <w:bCs/>
                <w:iCs/>
              </w:rPr>
              <w:t xml:space="preserve">accreditation </w:t>
            </w:r>
            <w:r w:rsidR="003801B3">
              <w:rPr>
                <w:bCs/>
                <w:iCs/>
              </w:rPr>
              <w:t>compliance audit</w:t>
            </w:r>
            <w:r w:rsidR="00493FF7">
              <w:rPr>
                <w:bCs/>
                <w:iCs/>
              </w:rPr>
              <w:t>s</w:t>
            </w:r>
            <w:r w:rsidR="00247215">
              <w:rPr>
                <w:bCs/>
                <w:iCs/>
              </w:rPr>
              <w:t>.</w:t>
            </w:r>
          </w:p>
        </w:tc>
      </w:tr>
      <w:tr w:rsidR="00247215" w:rsidRPr="00D97291" w14:paraId="0D8FF609" w14:textId="77777777" w:rsidTr="0C040D50">
        <w:tc>
          <w:tcPr>
            <w:tcW w:w="0" w:type="auto"/>
            <w:shd w:val="clear" w:color="auto" w:fill="auto"/>
          </w:tcPr>
          <w:p w14:paraId="24DB5671" w14:textId="7034B571" w:rsidR="00247215" w:rsidRDefault="001F0D26" w:rsidP="00D97291">
            <w:pPr>
              <w:rPr>
                <w:bCs/>
                <w:iCs/>
              </w:rPr>
            </w:pPr>
            <w:r>
              <w:rPr>
                <w:bCs/>
                <w:iCs/>
              </w:rPr>
              <w:t xml:space="preserve">Supplier must provide </w:t>
            </w:r>
            <w:r w:rsidR="00C417F3">
              <w:rPr>
                <w:bCs/>
                <w:iCs/>
              </w:rPr>
              <w:t xml:space="preserve">information about </w:t>
            </w:r>
            <w:r w:rsidR="00C63B12">
              <w:rPr>
                <w:bCs/>
                <w:iCs/>
              </w:rPr>
              <w:t>the</w:t>
            </w:r>
            <w:r w:rsidR="00C417F3">
              <w:rPr>
                <w:bCs/>
                <w:iCs/>
              </w:rPr>
              <w:t xml:space="preserve"> </w:t>
            </w:r>
            <w:r w:rsidR="00C63B12">
              <w:rPr>
                <w:bCs/>
                <w:iCs/>
              </w:rPr>
              <w:t>system</w:t>
            </w:r>
            <w:r w:rsidR="005716D5">
              <w:rPr>
                <w:bCs/>
                <w:iCs/>
              </w:rPr>
              <w:t>’s</w:t>
            </w:r>
            <w:r w:rsidR="00C63B12">
              <w:rPr>
                <w:bCs/>
                <w:iCs/>
              </w:rPr>
              <w:t xml:space="preserve"> </w:t>
            </w:r>
            <w:r w:rsidR="00C417F3">
              <w:rPr>
                <w:bCs/>
                <w:iCs/>
              </w:rPr>
              <w:t xml:space="preserve">security </w:t>
            </w:r>
            <w:r w:rsidR="00D271FC">
              <w:rPr>
                <w:bCs/>
                <w:iCs/>
              </w:rPr>
              <w:t xml:space="preserve">design and </w:t>
            </w:r>
            <w:r w:rsidR="00821BE7">
              <w:rPr>
                <w:bCs/>
                <w:iCs/>
              </w:rPr>
              <w:t xml:space="preserve">security </w:t>
            </w:r>
            <w:r w:rsidR="00C417F3">
              <w:rPr>
                <w:bCs/>
                <w:iCs/>
              </w:rPr>
              <w:t>controls</w:t>
            </w:r>
            <w:r w:rsidR="00BE197E">
              <w:rPr>
                <w:bCs/>
                <w:iCs/>
              </w:rPr>
              <w:t xml:space="preserve"> </w:t>
            </w:r>
            <w:r w:rsidR="00AE1C76">
              <w:rPr>
                <w:bCs/>
                <w:iCs/>
              </w:rPr>
              <w:t xml:space="preserve">with sufficient detail </w:t>
            </w:r>
            <w:r w:rsidR="00BE197E">
              <w:rPr>
                <w:bCs/>
                <w:iCs/>
              </w:rPr>
              <w:t>t</w:t>
            </w:r>
            <w:r w:rsidR="00CE514E">
              <w:rPr>
                <w:bCs/>
                <w:iCs/>
              </w:rPr>
              <w:t xml:space="preserve">o support the development of </w:t>
            </w:r>
            <w:r w:rsidR="00AE1C76">
              <w:rPr>
                <w:bCs/>
                <w:iCs/>
              </w:rPr>
              <w:t xml:space="preserve">ACT Government </w:t>
            </w:r>
            <w:r w:rsidR="00F701F1">
              <w:rPr>
                <w:bCs/>
                <w:iCs/>
              </w:rPr>
              <w:t xml:space="preserve">security </w:t>
            </w:r>
            <w:r w:rsidR="00D60428">
              <w:rPr>
                <w:bCs/>
                <w:iCs/>
              </w:rPr>
              <w:t>procedures</w:t>
            </w:r>
            <w:r w:rsidR="00F701F1">
              <w:rPr>
                <w:bCs/>
                <w:iCs/>
              </w:rPr>
              <w:t>,</w:t>
            </w:r>
            <w:r w:rsidR="00D60428">
              <w:rPr>
                <w:bCs/>
                <w:iCs/>
              </w:rPr>
              <w:t xml:space="preserve"> </w:t>
            </w:r>
            <w:r w:rsidR="00C811CB">
              <w:rPr>
                <w:bCs/>
                <w:iCs/>
              </w:rPr>
              <w:t>risk assessments and compliance reports.</w:t>
            </w:r>
          </w:p>
        </w:tc>
      </w:tr>
    </w:tbl>
    <w:p w14:paraId="3021A6E8" w14:textId="77777777" w:rsidR="002777D1" w:rsidRPr="007B645D" w:rsidRDefault="002777D1" w:rsidP="002777D1"/>
    <w:sectPr w:rsidR="002777D1" w:rsidRPr="007B645D" w:rsidSect="00105161">
      <w:headerReference w:type="default" r:id="rId11"/>
      <w:footerReference w:type="default" r:id="rId12"/>
      <w:headerReference w:type="first" r:id="rId13"/>
      <w:footerReference w:type="first" r:id="rId14"/>
      <w:pgSz w:w="11906" w:h="16838"/>
      <w:pgMar w:top="1440" w:right="1274" w:bottom="1440" w:left="1440" w:header="39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BF0FA8" w14:textId="77777777" w:rsidR="00E343FD" w:rsidRDefault="00E343FD" w:rsidP="007C3780">
      <w:r>
        <w:separator/>
      </w:r>
    </w:p>
  </w:endnote>
  <w:endnote w:type="continuationSeparator" w:id="0">
    <w:p w14:paraId="08620A72" w14:textId="77777777" w:rsidR="00E343FD" w:rsidRDefault="00E343FD" w:rsidP="007C3780">
      <w:r>
        <w:continuationSeparator/>
      </w:r>
    </w:p>
  </w:endnote>
  <w:endnote w:type="continuationNotice" w:id="1">
    <w:p w14:paraId="50035C5B" w14:textId="77777777" w:rsidR="00E343FD" w:rsidRDefault="00E343F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altName w:val="Cambria"/>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Book Antiqua">
    <w:altName w:val="Cambria"/>
    <w:panose1 w:val="0204060205030503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7792761"/>
      <w:docPartObj>
        <w:docPartGallery w:val="Page Numbers (Bottom of Page)"/>
        <w:docPartUnique/>
      </w:docPartObj>
    </w:sdtPr>
    <w:sdtContent>
      <w:p w14:paraId="1C0C7972" w14:textId="6BF618CF" w:rsidR="002777D1" w:rsidRDefault="002777D1">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74562029" w14:textId="63225995" w:rsidR="0C040D50" w:rsidRDefault="0C040D50" w:rsidP="00706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F82B3" w14:textId="77777777" w:rsidR="007C3780" w:rsidRPr="007C3780" w:rsidRDefault="007C3780" w:rsidP="007C3780">
    <w:pPr>
      <w:spacing w:before="0"/>
      <w:rPr>
        <w:sz w:val="20"/>
        <w:szCs w:val="20"/>
      </w:rPr>
    </w:pPr>
    <w:r w:rsidRPr="007C3780">
      <w:rPr>
        <w:sz w:val="20"/>
        <w:szCs w:val="20"/>
      </w:rPr>
      <w:t xml:space="preserve">Territory Records Office </w:t>
    </w:r>
  </w:p>
  <w:p w14:paraId="640D05CC" w14:textId="77777777" w:rsidR="007C3780" w:rsidRPr="007C3780" w:rsidRDefault="007C3780" w:rsidP="007C3780">
    <w:pPr>
      <w:spacing w:before="0"/>
      <w:rPr>
        <w:rFonts w:ascii="Arial" w:hAnsi="Arial" w:cs="Arial"/>
        <w:b/>
        <w:sz w:val="20"/>
        <w:szCs w:val="20"/>
      </w:rPr>
    </w:pPr>
    <w:r w:rsidRPr="007C3780">
      <w:rPr>
        <w:rFonts w:ascii="Arial" w:hAnsi="Arial" w:cs="Arial"/>
        <w:b/>
        <w:sz w:val="20"/>
        <w:szCs w:val="20"/>
      </w:rPr>
      <w:t>●</w:t>
    </w:r>
    <w:r w:rsidRPr="007C3780">
      <w:rPr>
        <w:b/>
        <w:sz w:val="20"/>
        <w:szCs w:val="20"/>
      </w:rPr>
      <w:t xml:space="preserve"> </w:t>
    </w:r>
    <w:r w:rsidRPr="007C3780">
      <w:rPr>
        <w:sz w:val="20"/>
        <w:szCs w:val="20"/>
      </w:rPr>
      <w:t>GPO Box 158 Canberra ACT 2601</w:t>
    </w:r>
  </w:p>
  <w:p w14:paraId="62A45560" w14:textId="3393D637" w:rsidR="00B00212" w:rsidRPr="007C3780" w:rsidRDefault="007C3780" w:rsidP="007C3780">
    <w:pPr>
      <w:spacing w:before="0"/>
      <w:rPr>
        <w:rFonts w:eastAsia="Calibri"/>
        <w:color w:val="0563C1" w:themeColor="hyperlink"/>
        <w:sz w:val="20"/>
        <w:szCs w:val="20"/>
        <w:u w:val="single"/>
      </w:rPr>
    </w:pPr>
    <w:r w:rsidRPr="007C3780">
      <w:rPr>
        <w:rFonts w:ascii="Arial" w:hAnsi="Arial" w:cs="Arial"/>
        <w:sz w:val="20"/>
        <w:szCs w:val="20"/>
      </w:rPr>
      <w:t>●</w:t>
    </w:r>
    <w:r w:rsidRPr="007C3780">
      <w:rPr>
        <w:sz w:val="20"/>
        <w:szCs w:val="20"/>
      </w:rPr>
      <w:t xml:space="preserve"> Email: </w:t>
    </w:r>
    <w:hyperlink r:id="rId1" w:history="1">
      <w:r w:rsidRPr="007C3780">
        <w:rPr>
          <w:color w:val="0563C1" w:themeColor="hyperlink"/>
          <w:sz w:val="20"/>
          <w:szCs w:val="20"/>
          <w:u w:val="single"/>
        </w:rPr>
        <w:t>TRO@act.gov.au</w:t>
      </w:r>
    </w:hyperlink>
    <w:r w:rsidRPr="007C3780">
      <w:rPr>
        <w:sz w:val="20"/>
        <w:szCs w:val="20"/>
      </w:rPr>
      <w:br/>
      <w:t xml:space="preserve">Version:  </w:t>
    </w:r>
    <w:proofErr w:type="gramStart"/>
    <w:r w:rsidRPr="007C3780">
      <w:rPr>
        <w:sz w:val="20"/>
        <w:szCs w:val="20"/>
      </w:rPr>
      <w:t>1.</w:t>
    </w:r>
    <w:r w:rsidR="002777D1">
      <w:rPr>
        <w:sz w:val="20"/>
        <w:szCs w:val="20"/>
      </w:rPr>
      <w:t>0</w:t>
    </w:r>
    <w:r w:rsidRPr="007C3780">
      <w:rPr>
        <w:sz w:val="20"/>
        <w:szCs w:val="20"/>
      </w:rPr>
      <w:t xml:space="preserve">  </w:t>
    </w:r>
    <w:r w:rsidRPr="007C3780">
      <w:rPr>
        <w:sz w:val="20"/>
        <w:szCs w:val="20"/>
      </w:rPr>
      <w:tab/>
    </w:r>
    <w:proofErr w:type="gramEnd"/>
    <w:r>
      <w:rPr>
        <w:sz w:val="20"/>
        <w:szCs w:val="20"/>
      </w:rPr>
      <w:tab/>
    </w:r>
    <w:r>
      <w:rPr>
        <w:sz w:val="20"/>
        <w:szCs w:val="20"/>
      </w:rPr>
      <w:tab/>
    </w:r>
    <w:r>
      <w:rPr>
        <w:sz w:val="20"/>
        <w:szCs w:val="20"/>
      </w:rPr>
      <w:tab/>
    </w:r>
    <w:r w:rsidRPr="007C3780">
      <w:rPr>
        <w:sz w:val="20"/>
        <w:szCs w:val="20"/>
      </w:rPr>
      <w:t xml:space="preserve">Page </w:t>
    </w:r>
    <w:r w:rsidRPr="007C3780">
      <w:rPr>
        <w:sz w:val="20"/>
        <w:szCs w:val="20"/>
      </w:rPr>
      <w:fldChar w:fldCharType="begin"/>
    </w:r>
    <w:r w:rsidRPr="007C3780">
      <w:rPr>
        <w:sz w:val="20"/>
        <w:szCs w:val="20"/>
      </w:rPr>
      <w:instrText xml:space="preserve"> PAGE   \* MERGEFORMAT </w:instrText>
    </w:r>
    <w:r w:rsidRPr="007C3780">
      <w:rPr>
        <w:sz w:val="20"/>
        <w:szCs w:val="20"/>
      </w:rPr>
      <w:fldChar w:fldCharType="separate"/>
    </w:r>
    <w:r>
      <w:rPr>
        <w:noProof/>
        <w:sz w:val="20"/>
        <w:szCs w:val="20"/>
      </w:rPr>
      <w:t>1</w:t>
    </w:r>
    <w:r w:rsidRPr="007C3780">
      <w:rPr>
        <w:sz w:val="20"/>
        <w:szCs w:val="20"/>
      </w:rPr>
      <w:fldChar w:fldCharType="end"/>
    </w:r>
    <w:r w:rsidRPr="007C3780">
      <w:rPr>
        <w:sz w:val="20"/>
        <w:szCs w:val="20"/>
      </w:rPr>
      <w:tab/>
      <w:t xml:space="preserve"> </w:t>
    </w:r>
    <w:r>
      <w:rPr>
        <w:sz w:val="20"/>
        <w:szCs w:val="20"/>
      </w:rPr>
      <w:tab/>
    </w:r>
    <w:r>
      <w:rPr>
        <w:sz w:val="20"/>
        <w:szCs w:val="20"/>
      </w:rPr>
      <w:tab/>
    </w:r>
    <w:r>
      <w:rPr>
        <w:sz w:val="20"/>
        <w:szCs w:val="20"/>
      </w:rPr>
      <w:tab/>
    </w:r>
    <w:r w:rsidRPr="007C3780">
      <w:rPr>
        <w:sz w:val="20"/>
        <w:szCs w:val="20"/>
      </w:rPr>
      <w:t xml:space="preserve">Last update: </w:t>
    </w:r>
    <w:r w:rsidRPr="007C3780">
      <w:rPr>
        <w:sz w:val="20"/>
        <w:szCs w:val="20"/>
      </w:rPr>
      <w:fldChar w:fldCharType="begin"/>
    </w:r>
    <w:r w:rsidRPr="007C3780">
      <w:rPr>
        <w:sz w:val="20"/>
        <w:szCs w:val="20"/>
      </w:rPr>
      <w:instrText xml:space="preserve"> DATE \@ "dd/MM/yyyy" </w:instrText>
    </w:r>
    <w:r w:rsidRPr="007C3780">
      <w:rPr>
        <w:sz w:val="20"/>
        <w:szCs w:val="20"/>
      </w:rPr>
      <w:fldChar w:fldCharType="separate"/>
    </w:r>
    <w:r w:rsidR="002777D1">
      <w:rPr>
        <w:noProof/>
        <w:sz w:val="20"/>
        <w:szCs w:val="20"/>
      </w:rPr>
      <w:t>22/04/2021</w:t>
    </w:r>
    <w:r w:rsidRPr="007C3780">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7C3ED1" w14:textId="77777777" w:rsidR="00E343FD" w:rsidRDefault="00E343FD" w:rsidP="007C3780">
      <w:r>
        <w:separator/>
      </w:r>
    </w:p>
  </w:footnote>
  <w:footnote w:type="continuationSeparator" w:id="0">
    <w:p w14:paraId="276F917A" w14:textId="77777777" w:rsidR="00E343FD" w:rsidRDefault="00E343FD" w:rsidP="007C3780">
      <w:r>
        <w:continuationSeparator/>
      </w:r>
    </w:p>
  </w:footnote>
  <w:footnote w:type="continuationNotice" w:id="1">
    <w:p w14:paraId="1736D387" w14:textId="77777777" w:rsidR="00E343FD" w:rsidRDefault="00E343FD">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60"/>
      <w:gridCol w:w="3060"/>
      <w:gridCol w:w="3060"/>
    </w:tblGrid>
    <w:tr w:rsidR="0C040D50" w14:paraId="339BC84F" w14:textId="77777777" w:rsidTr="00706D2B">
      <w:tc>
        <w:tcPr>
          <w:tcW w:w="3060" w:type="dxa"/>
        </w:tcPr>
        <w:p w14:paraId="493C81B0" w14:textId="7F4CF59F" w:rsidR="0C040D50" w:rsidRDefault="0C040D50" w:rsidP="00706D2B">
          <w:pPr>
            <w:pStyle w:val="Header"/>
            <w:ind w:left="-115"/>
          </w:pPr>
        </w:p>
      </w:tc>
      <w:tc>
        <w:tcPr>
          <w:tcW w:w="3060" w:type="dxa"/>
        </w:tcPr>
        <w:p w14:paraId="3CF90083" w14:textId="54E5DF95" w:rsidR="0C040D50" w:rsidRDefault="0C040D50" w:rsidP="00706D2B">
          <w:pPr>
            <w:pStyle w:val="Header"/>
            <w:jc w:val="center"/>
          </w:pPr>
        </w:p>
      </w:tc>
      <w:tc>
        <w:tcPr>
          <w:tcW w:w="3060" w:type="dxa"/>
        </w:tcPr>
        <w:p w14:paraId="377CB238" w14:textId="17E72DD0" w:rsidR="0C040D50" w:rsidRDefault="0C040D50" w:rsidP="00706D2B">
          <w:pPr>
            <w:pStyle w:val="Header"/>
            <w:ind w:right="-115"/>
            <w:jc w:val="right"/>
          </w:pPr>
        </w:p>
      </w:tc>
    </w:tr>
  </w:tbl>
  <w:p w14:paraId="0431FEF5" w14:textId="036EF2B0" w:rsidR="0C040D50" w:rsidRDefault="0C040D50" w:rsidP="00706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5EAB6" w14:textId="77777777" w:rsidR="00105161" w:rsidRDefault="00105161" w:rsidP="007C3780">
    <w:pPr>
      <w:pStyle w:val="Header"/>
    </w:pPr>
    <w:r>
      <w:rPr>
        <w:noProof/>
        <w:lang w:eastAsia="en-AU"/>
      </w:rPr>
      <w:drawing>
        <wp:anchor distT="0" distB="0" distL="114300" distR="114300" simplePos="0" relativeHeight="251658240" behindDoc="1" locked="0" layoutInCell="1" allowOverlap="1" wp14:anchorId="7617C24F" wp14:editId="08864B83">
          <wp:simplePos x="0" y="0"/>
          <wp:positionH relativeFrom="page">
            <wp:posOffset>-19050</wp:posOffset>
          </wp:positionH>
          <wp:positionV relativeFrom="paragraph">
            <wp:posOffset>-480695</wp:posOffset>
          </wp:positionV>
          <wp:extent cx="7734300" cy="1676400"/>
          <wp:effectExtent l="0" t="0" r="0" b="0"/>
          <wp:wrapNone/>
          <wp:docPr id="2" name="Picture 2" descr="H:\My Documents\Background Graphic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My Documents\Background Graphic cro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430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inline distT="0" distB="0" distL="0" distR="0" wp14:anchorId="230B88FA" wp14:editId="0C92B4FE">
          <wp:extent cx="1304925" cy="666750"/>
          <wp:effectExtent l="0" t="0" r="9525" b="0"/>
          <wp:docPr id="3" name="Picture 3" descr="C:\Users\Nicholas Brown\AppData\Local\Microsoft\Windows\Temporary Internet Files\Content.Word\ACTGov_inline_rev.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cholas Brown\AppData\Local\Microsoft\Windows\Temporary Internet Files\Content.Word\ACTGov_inline_rev.w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666750"/>
                  </a:xfrm>
                  <a:prstGeom prst="rect">
                    <a:avLst/>
                  </a:prstGeom>
                  <a:noFill/>
                  <a:ln>
                    <a:noFill/>
                  </a:ln>
                </pic:spPr>
              </pic:pic>
            </a:graphicData>
          </a:graphic>
        </wp:inline>
      </w:drawing>
    </w:r>
    <w:r w:rsidRPr="00222472">
      <w:rPr>
        <w:noProof/>
        <w:lang w:eastAsia="en-AU"/>
      </w:rPr>
      <mc:AlternateContent>
        <mc:Choice Requires="wps">
          <w:drawing>
            <wp:inline distT="0" distB="0" distL="0" distR="0" wp14:anchorId="73362367" wp14:editId="7EF909EB">
              <wp:extent cx="4286250" cy="72898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728980"/>
                      </a:xfrm>
                      <a:prstGeom prst="rect">
                        <a:avLst/>
                      </a:prstGeom>
                      <a:noFill/>
                      <a:ln w="9525">
                        <a:noFill/>
                        <a:miter lim="800000"/>
                        <a:headEnd/>
                        <a:tailEnd/>
                      </a:ln>
                    </wps:spPr>
                    <wps:txbx>
                      <w:txbxContent>
                        <w:p w14:paraId="174B0313" w14:textId="77777777" w:rsidR="00105161" w:rsidRPr="00E92846" w:rsidRDefault="00105161" w:rsidP="007C3780">
                          <w:pPr>
                            <w:pStyle w:val="Heading3"/>
                          </w:pPr>
                          <w:r w:rsidRPr="00E92846">
                            <w:t xml:space="preserve">TERRITORY </w:t>
                          </w:r>
                          <w:r w:rsidRPr="007C3780">
                            <w:t>RECORDS</w:t>
                          </w:r>
                          <w:r w:rsidRPr="00E92846">
                            <w:t xml:space="preserve"> OFFICE</w:t>
                          </w:r>
                        </w:p>
                        <w:p w14:paraId="33C1B13E" w14:textId="77777777" w:rsidR="00105161" w:rsidRPr="00E92846" w:rsidRDefault="00105161" w:rsidP="007C3780">
                          <w:pPr>
                            <w:pStyle w:val="AdviceHeading2"/>
                          </w:pPr>
                          <w:r w:rsidRPr="007C3780">
                            <w:t>RECORDS</w:t>
                          </w:r>
                          <w:r w:rsidRPr="00E92846">
                            <w:t xml:space="preserve"> ADVICE</w:t>
                          </w:r>
                        </w:p>
                      </w:txbxContent>
                    </wps:txbx>
                    <wps:bodyPr rot="0" vert="horz" wrap="square" lIns="91440" tIns="45720" rIns="91440" bIns="45720" anchor="t" anchorCtr="0">
                      <a:noAutofit/>
                    </wps:bodyPr>
                  </wps:wsp>
                </a:graphicData>
              </a:graphic>
            </wp:inline>
          </w:drawing>
        </mc:Choice>
        <mc:Fallback>
          <w:pict>
            <v:shapetype w14:anchorId="73362367" id="_x0000_t202" coordsize="21600,21600" o:spt="202" path="m,l,21600r21600,l21600,xe">
              <v:stroke joinstyle="miter"/>
              <v:path gradientshapeok="t" o:connecttype="rect"/>
            </v:shapetype>
            <v:shape id="Text Box 2" o:spid="_x0000_s1026" type="#_x0000_t202" style="width:337.5pt;height:5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" filled="f" stroked="f">
              <v:textbox>
                <w:txbxContent>
                  <w:p w14:paraId="174B0313" w14:textId="77777777" w:rsidR="00105161" w:rsidRPr="00E92846" w:rsidRDefault="00105161" w:rsidP="007C3780">
                    <w:pPr>
                      <w:pStyle w:val="Heading3"/>
                    </w:pPr>
                    <w:r w:rsidRPr="00E92846">
                      <w:t xml:space="preserve">TERRITORY </w:t>
                    </w:r>
                    <w:r w:rsidRPr="007C3780">
                      <w:t>RECORDS</w:t>
                    </w:r>
                    <w:r w:rsidRPr="00E92846">
                      <w:t xml:space="preserve"> OFFICE</w:t>
                    </w:r>
                  </w:p>
                  <w:p w14:paraId="33C1B13E" w14:textId="77777777" w:rsidR="00105161" w:rsidRPr="00E92846" w:rsidRDefault="00105161" w:rsidP="007C3780">
                    <w:pPr>
                      <w:pStyle w:val="AdviceHeading2"/>
                    </w:pPr>
                    <w:r w:rsidRPr="007C3780">
                      <w:t>RECORDS</w:t>
                    </w:r>
                    <w:r w:rsidRPr="00E92846">
                      <w:t xml:space="preserve"> ADVICE</w:t>
                    </w:r>
                  </w:p>
                </w:txbxContent>
              </v:textbox>
              <w10:anchorlock/>
            </v:shape>
          </w:pict>
        </mc:Fallback>
      </mc:AlternateContent>
    </w:r>
    <w:r>
      <w:tab/>
    </w:r>
  </w:p>
  <w:p w14:paraId="7F8A45EB" w14:textId="77777777" w:rsidR="00105161" w:rsidRDefault="00105161" w:rsidP="007C37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C5942"/>
    <w:multiLevelType w:val="hybridMultilevel"/>
    <w:tmpl w:val="1FF8F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F13F03"/>
    <w:multiLevelType w:val="hybridMultilevel"/>
    <w:tmpl w:val="1AFA68DE"/>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A162B57"/>
    <w:multiLevelType w:val="hybridMultilevel"/>
    <w:tmpl w:val="ED3C947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A0363D"/>
    <w:multiLevelType w:val="hybridMultilevel"/>
    <w:tmpl w:val="E82434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A2691F"/>
    <w:multiLevelType w:val="hybridMultilevel"/>
    <w:tmpl w:val="51384F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4272030"/>
    <w:multiLevelType w:val="hybridMultilevel"/>
    <w:tmpl w:val="906031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827089D"/>
    <w:multiLevelType w:val="hybridMultilevel"/>
    <w:tmpl w:val="4D7ABB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3166596A"/>
    <w:multiLevelType w:val="hybridMultilevel"/>
    <w:tmpl w:val="DADCDB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291"/>
    <w:rsid w:val="000055E1"/>
    <w:rsid w:val="00015DBA"/>
    <w:rsid w:val="000473AC"/>
    <w:rsid w:val="00063054"/>
    <w:rsid w:val="00081E7E"/>
    <w:rsid w:val="000863EF"/>
    <w:rsid w:val="00091E01"/>
    <w:rsid w:val="000A64C0"/>
    <w:rsid w:val="000C3782"/>
    <w:rsid w:val="000D5D3B"/>
    <w:rsid w:val="000E4A98"/>
    <w:rsid w:val="000F02F1"/>
    <w:rsid w:val="00105161"/>
    <w:rsid w:val="00107235"/>
    <w:rsid w:val="00125943"/>
    <w:rsid w:val="00142381"/>
    <w:rsid w:val="00146640"/>
    <w:rsid w:val="00151AEE"/>
    <w:rsid w:val="001614FB"/>
    <w:rsid w:val="001A4297"/>
    <w:rsid w:val="001A6320"/>
    <w:rsid w:val="001F0D26"/>
    <w:rsid w:val="00222472"/>
    <w:rsid w:val="00245507"/>
    <w:rsid w:val="00246E55"/>
    <w:rsid w:val="00247215"/>
    <w:rsid w:val="002777D1"/>
    <w:rsid w:val="00285105"/>
    <w:rsid w:val="002922EA"/>
    <w:rsid w:val="0029681F"/>
    <w:rsid w:val="00364032"/>
    <w:rsid w:val="003801B3"/>
    <w:rsid w:val="00381F74"/>
    <w:rsid w:val="00397158"/>
    <w:rsid w:val="00397327"/>
    <w:rsid w:val="003D14FF"/>
    <w:rsid w:val="003D1D35"/>
    <w:rsid w:val="003E72E5"/>
    <w:rsid w:val="00407749"/>
    <w:rsid w:val="004102DA"/>
    <w:rsid w:val="0042557A"/>
    <w:rsid w:val="0042677F"/>
    <w:rsid w:val="00453597"/>
    <w:rsid w:val="00454FC8"/>
    <w:rsid w:val="00493FF7"/>
    <w:rsid w:val="004B0C97"/>
    <w:rsid w:val="004B407B"/>
    <w:rsid w:val="005421AA"/>
    <w:rsid w:val="00547065"/>
    <w:rsid w:val="00547B34"/>
    <w:rsid w:val="0055099D"/>
    <w:rsid w:val="00554411"/>
    <w:rsid w:val="00566F67"/>
    <w:rsid w:val="005716D5"/>
    <w:rsid w:val="005807D7"/>
    <w:rsid w:val="005855EC"/>
    <w:rsid w:val="0059236B"/>
    <w:rsid w:val="005A7AB5"/>
    <w:rsid w:val="005B4BED"/>
    <w:rsid w:val="005D48AA"/>
    <w:rsid w:val="005E1799"/>
    <w:rsid w:val="005E770C"/>
    <w:rsid w:val="006127A5"/>
    <w:rsid w:val="006567D9"/>
    <w:rsid w:val="00676F7A"/>
    <w:rsid w:val="006866C7"/>
    <w:rsid w:val="006B6ECC"/>
    <w:rsid w:val="006C634D"/>
    <w:rsid w:val="006E5E1F"/>
    <w:rsid w:val="00706D2B"/>
    <w:rsid w:val="0077427E"/>
    <w:rsid w:val="007B645D"/>
    <w:rsid w:val="007C3780"/>
    <w:rsid w:val="007D3AC2"/>
    <w:rsid w:val="007D66C1"/>
    <w:rsid w:val="007D73C8"/>
    <w:rsid w:val="008002C4"/>
    <w:rsid w:val="00821BE7"/>
    <w:rsid w:val="00833965"/>
    <w:rsid w:val="008351E4"/>
    <w:rsid w:val="00837DF1"/>
    <w:rsid w:val="00845F16"/>
    <w:rsid w:val="00860CC0"/>
    <w:rsid w:val="00861C8B"/>
    <w:rsid w:val="008B5095"/>
    <w:rsid w:val="008C73B0"/>
    <w:rsid w:val="008E7191"/>
    <w:rsid w:val="00945FFF"/>
    <w:rsid w:val="009522FD"/>
    <w:rsid w:val="00953893"/>
    <w:rsid w:val="009650CB"/>
    <w:rsid w:val="00970230"/>
    <w:rsid w:val="009A7239"/>
    <w:rsid w:val="009C1A1A"/>
    <w:rsid w:val="009E0A82"/>
    <w:rsid w:val="009E17B9"/>
    <w:rsid w:val="00A02A1E"/>
    <w:rsid w:val="00A06FDD"/>
    <w:rsid w:val="00A25A83"/>
    <w:rsid w:val="00A43D44"/>
    <w:rsid w:val="00A452BD"/>
    <w:rsid w:val="00A51C02"/>
    <w:rsid w:val="00A54B13"/>
    <w:rsid w:val="00A71E33"/>
    <w:rsid w:val="00AE1C76"/>
    <w:rsid w:val="00AF324D"/>
    <w:rsid w:val="00B00212"/>
    <w:rsid w:val="00B321B1"/>
    <w:rsid w:val="00B35190"/>
    <w:rsid w:val="00B96630"/>
    <w:rsid w:val="00B9695E"/>
    <w:rsid w:val="00BE197E"/>
    <w:rsid w:val="00C077D6"/>
    <w:rsid w:val="00C15FEB"/>
    <w:rsid w:val="00C411F1"/>
    <w:rsid w:val="00C417F3"/>
    <w:rsid w:val="00C63B12"/>
    <w:rsid w:val="00C811CB"/>
    <w:rsid w:val="00CC204B"/>
    <w:rsid w:val="00CE514E"/>
    <w:rsid w:val="00D03034"/>
    <w:rsid w:val="00D271FC"/>
    <w:rsid w:val="00D60428"/>
    <w:rsid w:val="00D97291"/>
    <w:rsid w:val="00DA719A"/>
    <w:rsid w:val="00DD53FF"/>
    <w:rsid w:val="00E338D7"/>
    <w:rsid w:val="00E343FD"/>
    <w:rsid w:val="00E56E77"/>
    <w:rsid w:val="00E6184D"/>
    <w:rsid w:val="00E64BCD"/>
    <w:rsid w:val="00EA078B"/>
    <w:rsid w:val="00EA668E"/>
    <w:rsid w:val="00EE0F7E"/>
    <w:rsid w:val="00F15921"/>
    <w:rsid w:val="00F701F1"/>
    <w:rsid w:val="00F74F22"/>
    <w:rsid w:val="031A487A"/>
    <w:rsid w:val="04F97FF0"/>
    <w:rsid w:val="0593CFAD"/>
    <w:rsid w:val="05CBE505"/>
    <w:rsid w:val="073C19A5"/>
    <w:rsid w:val="07E22ED5"/>
    <w:rsid w:val="081466AC"/>
    <w:rsid w:val="084D64B0"/>
    <w:rsid w:val="0C040D50"/>
    <w:rsid w:val="0CC2E958"/>
    <w:rsid w:val="0D651908"/>
    <w:rsid w:val="10ED576D"/>
    <w:rsid w:val="11A0403F"/>
    <w:rsid w:val="1440124B"/>
    <w:rsid w:val="1493ECAC"/>
    <w:rsid w:val="15AD6750"/>
    <w:rsid w:val="186C3F4E"/>
    <w:rsid w:val="20006F2C"/>
    <w:rsid w:val="2124F387"/>
    <w:rsid w:val="21D3BA4B"/>
    <w:rsid w:val="24ECEE75"/>
    <w:rsid w:val="264B055B"/>
    <w:rsid w:val="2A55D551"/>
    <w:rsid w:val="2A9E1BA8"/>
    <w:rsid w:val="2ABDBCE4"/>
    <w:rsid w:val="324A4229"/>
    <w:rsid w:val="3264D573"/>
    <w:rsid w:val="32951D49"/>
    <w:rsid w:val="344B76CD"/>
    <w:rsid w:val="353D7358"/>
    <w:rsid w:val="355B61F2"/>
    <w:rsid w:val="36255291"/>
    <w:rsid w:val="3AD419FA"/>
    <w:rsid w:val="3DBE59AB"/>
    <w:rsid w:val="41A2DFAD"/>
    <w:rsid w:val="45EBCB7A"/>
    <w:rsid w:val="4650AEDC"/>
    <w:rsid w:val="467ED4D3"/>
    <w:rsid w:val="48BD6065"/>
    <w:rsid w:val="4DC5E1BB"/>
    <w:rsid w:val="4E44EFC9"/>
    <w:rsid w:val="4E543262"/>
    <w:rsid w:val="5085376A"/>
    <w:rsid w:val="58060123"/>
    <w:rsid w:val="587F7D78"/>
    <w:rsid w:val="5CB03E53"/>
    <w:rsid w:val="5CB8B785"/>
    <w:rsid w:val="5F1051E2"/>
    <w:rsid w:val="5F9796B3"/>
    <w:rsid w:val="6081AD23"/>
    <w:rsid w:val="64345761"/>
    <w:rsid w:val="68EA7242"/>
    <w:rsid w:val="6AC024DE"/>
    <w:rsid w:val="6B711BF1"/>
    <w:rsid w:val="70B5EA0D"/>
    <w:rsid w:val="7317BF2D"/>
    <w:rsid w:val="757CDBAC"/>
    <w:rsid w:val="7597ACBF"/>
    <w:rsid w:val="7AC76D17"/>
    <w:rsid w:val="7C874FEF"/>
    <w:rsid w:val="7C8F6F4B"/>
    <w:rsid w:val="7CF408F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025B27"/>
  <w15:chartTrackingRefBased/>
  <w15:docId w15:val="{722DFDA4-6DF5-4942-B242-28FA41A42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780"/>
    <w:pPr>
      <w:autoSpaceDE w:val="0"/>
      <w:autoSpaceDN w:val="0"/>
      <w:adjustRightInd w:val="0"/>
      <w:spacing w:before="240" w:after="0" w:line="240" w:lineRule="auto"/>
    </w:pPr>
    <w:rPr>
      <w:rFonts w:ascii="Calibri" w:eastAsia="Times New Roman" w:hAnsi="Calibri" w:cs="Times New Roman"/>
      <w:sz w:val="24"/>
      <w:szCs w:val="24"/>
    </w:rPr>
  </w:style>
  <w:style w:type="paragraph" w:styleId="Heading1">
    <w:name w:val="heading 1"/>
    <w:basedOn w:val="Normal"/>
    <w:next w:val="Normal"/>
    <w:link w:val="Heading1Char"/>
    <w:uiPriority w:val="9"/>
    <w:qFormat/>
    <w:rsid w:val="007C3780"/>
    <w:pPr>
      <w:keepNext/>
      <w:keepLines/>
      <w:spacing w:before="160" w:after="120"/>
      <w:outlineLvl w:val="0"/>
    </w:pPr>
    <w:rPr>
      <w:rFonts w:asciiTheme="majorHAnsi" w:eastAsiaTheme="majorEastAsia" w:hAnsiTheme="majorHAnsi" w:cstheme="majorBidi"/>
      <w:b/>
      <w:szCs w:val="26"/>
    </w:rPr>
  </w:style>
  <w:style w:type="paragraph" w:styleId="Heading2">
    <w:name w:val="heading 2"/>
    <w:basedOn w:val="Normal"/>
    <w:next w:val="Normal"/>
    <w:link w:val="Heading2Char"/>
    <w:uiPriority w:val="9"/>
    <w:unhideWhenUsed/>
    <w:qFormat/>
    <w:rsid w:val="007C3780"/>
    <w:pPr>
      <w:keepNext/>
      <w:keepLines/>
      <w:spacing w:before="160" w:after="120"/>
      <w:outlineLvl w:val="1"/>
    </w:pPr>
    <w:rPr>
      <w:rFonts w:asciiTheme="minorHAnsi" w:eastAsiaTheme="majorEastAsia" w:hAnsiTheme="minorHAnsi" w:cstheme="majorBidi"/>
      <w:b/>
      <w:sz w:val="22"/>
      <w:szCs w:val="26"/>
    </w:rPr>
  </w:style>
  <w:style w:type="paragraph" w:styleId="Heading3">
    <w:name w:val="heading 3"/>
    <w:basedOn w:val="Normal"/>
    <w:next w:val="Normal"/>
    <w:link w:val="Heading3Char"/>
    <w:uiPriority w:val="9"/>
    <w:unhideWhenUsed/>
    <w:qFormat/>
    <w:rsid w:val="007C3780"/>
    <w:pPr>
      <w:spacing w:line="216" w:lineRule="auto"/>
      <w:ind w:left="142" w:right="-505"/>
      <w:jc w:val="center"/>
      <w:outlineLvl w:val="2"/>
    </w:pPr>
    <w:rPr>
      <w:rFonts w:ascii="Montserrat" w:hAnsi="Montserrat" w:cs="Arial"/>
      <w:color w:val="FFFFFF" w:themeColor="background1"/>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472"/>
    <w:pPr>
      <w:tabs>
        <w:tab w:val="center" w:pos="4513"/>
        <w:tab w:val="right" w:pos="9026"/>
      </w:tabs>
    </w:pPr>
  </w:style>
  <w:style w:type="character" w:customStyle="1" w:styleId="HeaderChar">
    <w:name w:val="Header Char"/>
    <w:basedOn w:val="DefaultParagraphFont"/>
    <w:link w:val="Header"/>
    <w:uiPriority w:val="99"/>
    <w:rsid w:val="00222472"/>
  </w:style>
  <w:style w:type="paragraph" w:styleId="Footer">
    <w:name w:val="footer"/>
    <w:basedOn w:val="Normal"/>
    <w:link w:val="FooterChar"/>
    <w:uiPriority w:val="99"/>
    <w:unhideWhenUsed/>
    <w:rsid w:val="00222472"/>
    <w:pPr>
      <w:tabs>
        <w:tab w:val="center" w:pos="4513"/>
        <w:tab w:val="right" w:pos="9026"/>
      </w:tabs>
    </w:pPr>
  </w:style>
  <w:style w:type="character" w:customStyle="1" w:styleId="FooterChar">
    <w:name w:val="Footer Char"/>
    <w:basedOn w:val="DefaultParagraphFont"/>
    <w:link w:val="Footer"/>
    <w:uiPriority w:val="99"/>
    <w:rsid w:val="00222472"/>
  </w:style>
  <w:style w:type="paragraph" w:customStyle="1" w:styleId="Default">
    <w:name w:val="Default"/>
    <w:rsid w:val="0006305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AdviceHeading1">
    <w:name w:val="Advice Heading 1"/>
    <w:basedOn w:val="Heading1"/>
    <w:rsid w:val="00063054"/>
    <w:pPr>
      <w:keepLines w:val="0"/>
      <w:spacing w:after="60"/>
    </w:pPr>
    <w:rPr>
      <w:rFonts w:ascii="Arial" w:eastAsia="Times New Roman" w:hAnsi="Arial" w:cs="Times New Roman"/>
      <w:b w:val="0"/>
      <w:bCs/>
      <w:kern w:val="32"/>
      <w:szCs w:val="20"/>
    </w:rPr>
  </w:style>
  <w:style w:type="paragraph" w:customStyle="1" w:styleId="AdviceHeading2">
    <w:name w:val="Advice Heading 2"/>
    <w:basedOn w:val="Normal"/>
    <w:qFormat/>
    <w:rsid w:val="007C3780"/>
    <w:pPr>
      <w:spacing w:line="216" w:lineRule="auto"/>
      <w:ind w:left="142" w:right="-505"/>
      <w:jc w:val="center"/>
    </w:pPr>
    <w:rPr>
      <w:rFonts w:ascii="Montserrat" w:hAnsi="Montserrat" w:cs="Arial"/>
      <w:color w:val="FFFFFF" w:themeColor="background1"/>
      <w:sz w:val="36"/>
      <w:szCs w:val="36"/>
    </w:rPr>
  </w:style>
  <w:style w:type="paragraph" w:styleId="ListParagraph">
    <w:name w:val="List Paragraph"/>
    <w:basedOn w:val="Normal"/>
    <w:uiPriority w:val="34"/>
    <w:qFormat/>
    <w:rsid w:val="00063054"/>
    <w:pPr>
      <w:ind w:left="720"/>
      <w:contextualSpacing/>
    </w:pPr>
  </w:style>
  <w:style w:type="character" w:customStyle="1" w:styleId="Heading1Char">
    <w:name w:val="Heading 1 Char"/>
    <w:basedOn w:val="DefaultParagraphFont"/>
    <w:link w:val="Heading1"/>
    <w:uiPriority w:val="9"/>
    <w:rsid w:val="007C3780"/>
    <w:rPr>
      <w:rFonts w:asciiTheme="majorHAnsi" w:eastAsiaTheme="majorEastAsia" w:hAnsiTheme="majorHAnsi" w:cstheme="majorBidi"/>
      <w:b/>
      <w:sz w:val="24"/>
      <w:szCs w:val="26"/>
    </w:rPr>
  </w:style>
  <w:style w:type="character" w:customStyle="1" w:styleId="Heading2Char">
    <w:name w:val="Heading 2 Char"/>
    <w:basedOn w:val="DefaultParagraphFont"/>
    <w:link w:val="Heading2"/>
    <w:uiPriority w:val="9"/>
    <w:rsid w:val="007C3780"/>
    <w:rPr>
      <w:rFonts w:eastAsiaTheme="majorEastAsia" w:cstheme="majorBidi"/>
      <w:b/>
      <w:szCs w:val="26"/>
    </w:rPr>
  </w:style>
  <w:style w:type="paragraph" w:styleId="BalloonText">
    <w:name w:val="Balloon Text"/>
    <w:basedOn w:val="Normal"/>
    <w:link w:val="BalloonTextChar"/>
    <w:uiPriority w:val="99"/>
    <w:semiHidden/>
    <w:unhideWhenUsed/>
    <w:rsid w:val="00063054"/>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054"/>
    <w:rPr>
      <w:rFonts w:ascii="Segoe UI" w:eastAsia="Times New Roman" w:hAnsi="Segoe UI" w:cs="Segoe UI"/>
      <w:sz w:val="18"/>
      <w:szCs w:val="18"/>
    </w:rPr>
  </w:style>
  <w:style w:type="paragraph" w:styleId="Title">
    <w:name w:val="Title"/>
    <w:basedOn w:val="Normal"/>
    <w:next w:val="Normal"/>
    <w:link w:val="TitleChar"/>
    <w:uiPriority w:val="10"/>
    <w:qFormat/>
    <w:rsid w:val="007C3780"/>
    <w:pPr>
      <w:keepNext/>
      <w:keepLines/>
      <w:spacing w:before="160" w:after="120"/>
      <w:outlineLvl w:val="0"/>
    </w:pPr>
    <w:rPr>
      <w:rFonts w:asciiTheme="majorHAnsi" w:eastAsiaTheme="majorEastAsia" w:hAnsiTheme="majorHAnsi" w:cstheme="majorBidi"/>
      <w:b/>
      <w:sz w:val="36"/>
      <w:szCs w:val="36"/>
    </w:rPr>
  </w:style>
  <w:style w:type="character" w:customStyle="1" w:styleId="TitleChar">
    <w:name w:val="Title Char"/>
    <w:basedOn w:val="DefaultParagraphFont"/>
    <w:link w:val="Title"/>
    <w:uiPriority w:val="10"/>
    <w:rsid w:val="007C3780"/>
    <w:rPr>
      <w:rFonts w:asciiTheme="majorHAnsi" w:eastAsiaTheme="majorEastAsia" w:hAnsiTheme="majorHAnsi" w:cstheme="majorBidi"/>
      <w:b/>
      <w:sz w:val="36"/>
      <w:szCs w:val="36"/>
    </w:rPr>
  </w:style>
  <w:style w:type="character" w:customStyle="1" w:styleId="Heading3Char">
    <w:name w:val="Heading 3 Char"/>
    <w:basedOn w:val="DefaultParagraphFont"/>
    <w:link w:val="Heading3"/>
    <w:uiPriority w:val="9"/>
    <w:rsid w:val="007C3780"/>
    <w:rPr>
      <w:rFonts w:ascii="Montserrat" w:eastAsia="Times New Roman" w:hAnsi="Montserrat" w:cs="Arial"/>
      <w:color w:val="FFFFFF" w:themeColor="background1"/>
      <w:sz w:val="16"/>
      <w:szCs w:val="16"/>
    </w:rPr>
  </w:style>
  <w:style w:type="character" w:styleId="CommentReference">
    <w:name w:val="annotation reference"/>
    <w:uiPriority w:val="99"/>
    <w:semiHidden/>
    <w:unhideWhenUsed/>
    <w:rsid w:val="00D97291"/>
    <w:rPr>
      <w:sz w:val="16"/>
      <w:szCs w:val="16"/>
    </w:rPr>
  </w:style>
  <w:style w:type="paragraph" w:styleId="CommentText">
    <w:name w:val="annotation text"/>
    <w:basedOn w:val="Normal"/>
    <w:link w:val="CommentTextChar"/>
    <w:uiPriority w:val="99"/>
    <w:semiHidden/>
    <w:unhideWhenUsed/>
    <w:rsid w:val="00D97291"/>
    <w:pPr>
      <w:widowControl w:val="0"/>
      <w:spacing w:before="0"/>
    </w:pPr>
    <w:rPr>
      <w:rFonts w:ascii="Book Antiqua" w:hAnsi="Book Antiqua" w:cs="Arial"/>
      <w:sz w:val="20"/>
      <w:szCs w:val="20"/>
    </w:rPr>
  </w:style>
  <w:style w:type="character" w:customStyle="1" w:styleId="CommentTextChar">
    <w:name w:val="Comment Text Char"/>
    <w:basedOn w:val="DefaultParagraphFont"/>
    <w:link w:val="CommentText"/>
    <w:uiPriority w:val="99"/>
    <w:semiHidden/>
    <w:rsid w:val="00D97291"/>
    <w:rPr>
      <w:rFonts w:ascii="Book Antiqua" w:eastAsia="Times New Roman" w:hAnsi="Book Antiqua" w:cs="Arial"/>
      <w:sz w:val="20"/>
      <w:szCs w:val="20"/>
    </w:rPr>
  </w:style>
  <w:style w:type="paragraph" w:styleId="CommentSubject">
    <w:name w:val="annotation subject"/>
    <w:basedOn w:val="CommentText"/>
    <w:next w:val="CommentText"/>
    <w:link w:val="CommentSubjectChar"/>
    <w:uiPriority w:val="99"/>
    <w:semiHidden/>
    <w:unhideWhenUsed/>
    <w:rsid w:val="001A6320"/>
    <w:pPr>
      <w:widowControl/>
      <w:spacing w:before="240"/>
    </w:pPr>
    <w:rPr>
      <w:rFonts w:ascii="Calibri" w:hAnsi="Calibri" w:cs="Times New Roman"/>
      <w:b/>
      <w:bCs/>
    </w:rPr>
  </w:style>
  <w:style w:type="character" w:customStyle="1" w:styleId="CommentSubjectChar">
    <w:name w:val="Comment Subject Char"/>
    <w:basedOn w:val="CommentTextChar"/>
    <w:link w:val="CommentSubject"/>
    <w:uiPriority w:val="99"/>
    <w:semiHidden/>
    <w:rsid w:val="001A6320"/>
    <w:rPr>
      <w:rFonts w:ascii="Calibri" w:eastAsia="Times New Roman" w:hAnsi="Calibri" w:cs="Times New Roman"/>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7501480">
      <w:bodyDiv w:val="1"/>
      <w:marLeft w:val="0"/>
      <w:marRight w:val="0"/>
      <w:marTop w:val="0"/>
      <w:marBottom w:val="0"/>
      <w:divBdr>
        <w:top w:val="none" w:sz="0" w:space="0" w:color="auto"/>
        <w:left w:val="none" w:sz="0" w:space="0" w:color="auto"/>
        <w:bottom w:val="none" w:sz="0" w:space="0" w:color="auto"/>
        <w:right w:val="none" w:sz="0" w:space="0" w:color="auto"/>
      </w:divBdr>
    </w:div>
    <w:div w:id="1242176340">
      <w:bodyDiv w:val="1"/>
      <w:marLeft w:val="0"/>
      <w:marRight w:val="0"/>
      <w:marTop w:val="0"/>
      <w:marBottom w:val="0"/>
      <w:divBdr>
        <w:top w:val="none" w:sz="0" w:space="0" w:color="auto"/>
        <w:left w:val="none" w:sz="0" w:space="0" w:color="auto"/>
        <w:bottom w:val="none" w:sz="0" w:space="0" w:color="auto"/>
        <w:right w:val="none" w:sz="0" w:space="0" w:color="auto"/>
      </w:divBdr>
    </w:div>
    <w:div w:id="184852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TRO@act.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C641BAFEB3B14DA3C80A5AA5387197" ma:contentTypeVersion="13" ma:contentTypeDescription="Create a new document." ma:contentTypeScope="" ma:versionID="dd3cac5b55ff0cca3e105a71db44cb65">
  <xsd:schema xmlns:xsd="http://www.w3.org/2001/XMLSchema" xmlns:xs="http://www.w3.org/2001/XMLSchema" xmlns:p="http://schemas.microsoft.com/office/2006/metadata/properties" xmlns:ns3="f1a8f849-86a1-4531-a630-fe644f3703b3" xmlns:ns4="ef1143c4-0a0e-4650-8df6-134a39fe1962" targetNamespace="http://schemas.microsoft.com/office/2006/metadata/properties" ma:root="true" ma:fieldsID="9375282ef3093ec35e4f65aa2f7c689e" ns3:_="" ns4:_="">
    <xsd:import namespace="f1a8f849-86a1-4531-a630-fe644f3703b3"/>
    <xsd:import namespace="ef1143c4-0a0e-4650-8df6-134a39fe196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AutoTag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a8f849-86a1-4531-a630-fe644f3703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143c4-0a0e-4650-8df6-134a39fe19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17FFA1-D276-42C9-828F-4BAE3C42B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D75B9D-FCF5-46C1-8B8E-D84938B48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a8f849-86a1-4531-a630-fe644f3703b3"/>
    <ds:schemaRef ds:uri="ef1143c4-0a0e-4650-8df6-134a39fe1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EFE90E-9D59-4A7C-A7F3-571CC1252458}">
  <ds:schemaRefs>
    <ds:schemaRef ds:uri="http://schemas.openxmlformats.org/officeDocument/2006/bibliography"/>
  </ds:schemaRefs>
</ds:datastoreItem>
</file>

<file path=customXml/itemProps4.xml><?xml version="1.0" encoding="utf-8"?>
<ds:datastoreItem xmlns:ds="http://schemas.openxmlformats.org/officeDocument/2006/customXml" ds:itemID="{C9514D04-991E-4FEC-91D4-4B36E6BD0C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Pages>
  <Words>1470</Words>
  <Characters>8382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Nic</dc:creator>
  <cp:keywords/>
  <dc:description/>
  <cp:lastModifiedBy>Brown, Nic</cp:lastModifiedBy>
  <cp:revision>3</cp:revision>
  <cp:lastPrinted>2018-04-19T20:53:00Z</cp:lastPrinted>
  <dcterms:created xsi:type="dcterms:W3CDTF">2021-04-22T05:12:00Z</dcterms:created>
  <dcterms:modified xsi:type="dcterms:W3CDTF">2021-04-22T06:12:00Z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0x010100C6C641BAFEB3B14DA3C80A5AA5387197</vt:lpwstr>
  </property>
</Properties>
</file>